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:rsidRPr="00545CDD" w14:paraId="7DCDC615" w14:textId="77777777" w:rsidTr="00321CAA">
        <w:tc>
          <w:tcPr>
            <w:tcW w:w="1617" w:type="dxa"/>
          </w:tcPr>
          <w:p w14:paraId="4F94682D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Last updated:</w:t>
            </w:r>
          </w:p>
        </w:tc>
        <w:tc>
          <w:tcPr>
            <w:tcW w:w="8418" w:type="dxa"/>
          </w:tcPr>
          <w:p w14:paraId="0B6D5E78" w14:textId="483A0465" w:rsidR="0012209D" w:rsidRPr="00545CDD" w:rsidRDefault="009A3420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September 2024</w:t>
            </w:r>
          </w:p>
        </w:tc>
      </w:tr>
    </w:tbl>
    <w:p w14:paraId="5A34FF13" w14:textId="77777777" w:rsidR="0012209D" w:rsidRPr="00545CDD" w:rsidRDefault="0012209D" w:rsidP="00B71785">
      <w:pPr>
        <w:rPr>
          <w:rFonts w:asciiTheme="minorHAnsi" w:hAnsiTheme="minorHAnsi" w:cstheme="minorHAnsi"/>
          <w:sz w:val="22"/>
          <w:szCs w:val="22"/>
        </w:rPr>
      </w:pPr>
    </w:p>
    <w:p w14:paraId="3E2A6806" w14:textId="77777777" w:rsidR="0012209D" w:rsidRPr="00545CDD" w:rsidRDefault="0012209D" w:rsidP="00B7178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45CDD">
        <w:rPr>
          <w:rFonts w:asciiTheme="minorHAnsi" w:hAnsiTheme="minorHAnsi" w:cstheme="minorHAnsi"/>
          <w:b/>
          <w:bCs/>
          <w:sz w:val="22"/>
          <w:szCs w:val="22"/>
        </w:rPr>
        <w:t>JOB DESCRIPTION</w:t>
      </w:r>
    </w:p>
    <w:p w14:paraId="7BE58C23" w14:textId="77777777" w:rsidR="0012209D" w:rsidRPr="00545CDD" w:rsidRDefault="0012209D" w:rsidP="00B7178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6"/>
        <w:gridCol w:w="2019"/>
      </w:tblGrid>
      <w:tr w:rsidR="0012209D" w:rsidRPr="00545CDD" w14:paraId="2173E6B9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03E1260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Post title:</w:t>
            </w:r>
          </w:p>
        </w:tc>
        <w:tc>
          <w:tcPr>
            <w:tcW w:w="7226" w:type="dxa"/>
            <w:gridSpan w:val="3"/>
          </w:tcPr>
          <w:p w14:paraId="5853C9DC" w14:textId="5CBAFE21" w:rsidR="0012209D" w:rsidRPr="00545CDD" w:rsidRDefault="006129A5" w:rsidP="00545CDD">
            <w:pPr>
              <w:pStyle w:val="EndnoteText"/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45CD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Senior Administrative Officer</w:t>
            </w:r>
            <w:r w:rsidR="00044B6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D0541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– Pre-sessional Lifecycle &amp; Learning Opportunities </w:t>
            </w:r>
          </w:p>
        </w:tc>
      </w:tr>
      <w:tr w:rsidR="0012209D" w:rsidRPr="00545CDD" w14:paraId="627080B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6670CF6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Academic Unit/Service:</w:t>
            </w:r>
          </w:p>
        </w:tc>
        <w:tc>
          <w:tcPr>
            <w:tcW w:w="7226" w:type="dxa"/>
            <w:gridSpan w:val="3"/>
          </w:tcPr>
          <w:p w14:paraId="6A693DB0" w14:textId="012FCD56" w:rsidR="0012209D" w:rsidRPr="00545CDD" w:rsidRDefault="009A672C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Student Administration &amp; Academic Affairs</w:t>
            </w:r>
            <w:r w:rsidR="00F43B05">
              <w:rPr>
                <w:rFonts w:asciiTheme="minorHAnsi" w:hAnsiTheme="minorHAnsi" w:cstheme="minorHAnsi"/>
                <w:sz w:val="22"/>
                <w:szCs w:val="22"/>
              </w:rPr>
              <w:t xml:space="preserve"> (SA&amp;AA)</w:t>
            </w:r>
          </w:p>
        </w:tc>
      </w:tr>
      <w:tr w:rsidR="006F44EB" w:rsidRPr="00545CDD" w14:paraId="51FC15E3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1080A3D" w14:textId="77777777" w:rsidR="006F44EB" w:rsidRPr="00545CDD" w:rsidRDefault="00943991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Faculty:</w:t>
            </w:r>
          </w:p>
        </w:tc>
        <w:tc>
          <w:tcPr>
            <w:tcW w:w="4200" w:type="dxa"/>
          </w:tcPr>
          <w:p w14:paraId="7C7D7A62" w14:textId="77777777" w:rsidR="006F44EB" w:rsidRPr="00545CDD" w:rsidRDefault="00943991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Faculty of </w:t>
            </w:r>
            <w:r w:rsidR="00B71785" w:rsidRPr="00545CDD">
              <w:rPr>
                <w:rFonts w:asciiTheme="minorHAnsi" w:hAnsiTheme="minorHAnsi" w:cstheme="minorHAnsi"/>
                <w:sz w:val="22"/>
                <w:szCs w:val="22"/>
              </w:rPr>
              <w:t>Arts &amp; Humanities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74CCF297" w14:textId="77777777" w:rsidR="006F44EB" w:rsidRPr="00545CDD" w:rsidRDefault="006F44EB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4" w:type="dxa"/>
          </w:tcPr>
          <w:p w14:paraId="758387C2" w14:textId="77777777" w:rsidR="006F44EB" w:rsidRPr="00545CDD" w:rsidRDefault="006F44EB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60E8E030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EE07B68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Career pathway:</w:t>
            </w:r>
          </w:p>
        </w:tc>
        <w:tc>
          <w:tcPr>
            <w:tcW w:w="4200" w:type="dxa"/>
          </w:tcPr>
          <w:p w14:paraId="14EB2BBC" w14:textId="77777777" w:rsidR="0012209D" w:rsidRPr="00545CDD" w:rsidRDefault="0082119C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MSA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CF994CE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Level:</w:t>
            </w:r>
          </w:p>
        </w:tc>
        <w:tc>
          <w:tcPr>
            <w:tcW w:w="2054" w:type="dxa"/>
          </w:tcPr>
          <w:p w14:paraId="2DCE5D95" w14:textId="77777777" w:rsidR="0012209D" w:rsidRPr="00545CDD" w:rsidRDefault="00CD366E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12209D" w:rsidRPr="00545CDD" w14:paraId="7F7490CD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0ED8114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*ERE category:</w:t>
            </w:r>
          </w:p>
        </w:tc>
        <w:tc>
          <w:tcPr>
            <w:tcW w:w="7226" w:type="dxa"/>
            <w:gridSpan w:val="3"/>
          </w:tcPr>
          <w:p w14:paraId="127DCED6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6A22C40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5E3F6FE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Posts responsible to:</w:t>
            </w:r>
          </w:p>
        </w:tc>
        <w:tc>
          <w:tcPr>
            <w:tcW w:w="7226" w:type="dxa"/>
            <w:gridSpan w:val="3"/>
          </w:tcPr>
          <w:p w14:paraId="30EC0905" w14:textId="17F49C32" w:rsidR="00DD6655" w:rsidRPr="00E24D4E" w:rsidRDefault="00DA2548" w:rsidP="00DA2548">
            <w:pPr>
              <w:pStyle w:val="ListBulle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24D4E">
              <w:rPr>
                <w:rFonts w:asciiTheme="minorHAnsi" w:hAnsiTheme="minorHAnsi" w:cstheme="minorHAnsi"/>
                <w:sz w:val="22"/>
                <w:szCs w:val="22"/>
              </w:rPr>
              <w:t>Pre-sessional Lifecycle &amp; Learning Opportunities Team Leader</w:t>
            </w:r>
            <w:r w:rsidR="005B5822" w:rsidRPr="00E24D4E">
              <w:rPr>
                <w:rFonts w:asciiTheme="minorHAnsi" w:hAnsiTheme="minorHAnsi" w:cstheme="minorHAnsi"/>
                <w:sz w:val="22"/>
                <w:szCs w:val="22"/>
              </w:rPr>
              <w:t xml:space="preserve"> (MSA4)</w:t>
            </w:r>
          </w:p>
        </w:tc>
      </w:tr>
      <w:tr w:rsidR="0012209D" w:rsidRPr="00545CDD" w14:paraId="065705DD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2C8329D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Posts responsible for:</w:t>
            </w:r>
          </w:p>
        </w:tc>
        <w:tc>
          <w:tcPr>
            <w:tcW w:w="7226" w:type="dxa"/>
            <w:gridSpan w:val="3"/>
          </w:tcPr>
          <w:p w14:paraId="654A8F98" w14:textId="77777777" w:rsidR="006129A5" w:rsidRPr="00545CDD" w:rsidRDefault="006129A5" w:rsidP="00B71785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Supervision of the activities performed by:</w:t>
            </w:r>
          </w:p>
          <w:p w14:paraId="78739CE5" w14:textId="2A6834EA" w:rsidR="00B71785" w:rsidRPr="00545CDD" w:rsidRDefault="00DA2548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A1AD9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x </w:t>
            </w:r>
            <w:r w:rsidR="00B71785" w:rsidRPr="00545CDD">
              <w:rPr>
                <w:rFonts w:asciiTheme="minorHAnsi" w:hAnsiTheme="minorHAnsi" w:cstheme="minorHAnsi"/>
                <w:sz w:val="22"/>
                <w:szCs w:val="22"/>
              </w:rPr>
              <w:t>Administrative Officers support</w:t>
            </w:r>
            <w:r w:rsidR="00CA1AD9" w:rsidRPr="00545CDD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B71785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Pre-Sessional programmes</w:t>
            </w:r>
            <w:r w:rsidR="001769B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71785" w:rsidRPr="00545CDD">
              <w:rPr>
                <w:rFonts w:asciiTheme="minorHAnsi" w:hAnsiTheme="minorHAnsi" w:cstheme="minorHAnsi"/>
                <w:sz w:val="22"/>
                <w:szCs w:val="22"/>
              </w:rPr>
              <w:t>Life</w:t>
            </w:r>
            <w:r w:rsidR="00CA1AD9" w:rsidRPr="00545CD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B71785" w:rsidRPr="00545CDD">
              <w:rPr>
                <w:rFonts w:asciiTheme="minorHAnsi" w:hAnsiTheme="minorHAnsi" w:cstheme="minorHAnsi"/>
                <w:sz w:val="22"/>
                <w:szCs w:val="22"/>
              </w:rPr>
              <w:t>Long Learning</w:t>
            </w:r>
            <w:r w:rsidR="001769B8">
              <w:rPr>
                <w:rFonts w:asciiTheme="minorHAnsi" w:hAnsiTheme="minorHAnsi" w:cstheme="minorHAnsi"/>
                <w:sz w:val="22"/>
                <w:szCs w:val="22"/>
              </w:rPr>
              <w:t xml:space="preserve"> and other enterprise </w:t>
            </w:r>
            <w:r w:rsidR="009A3420">
              <w:rPr>
                <w:rFonts w:asciiTheme="minorHAnsi" w:hAnsiTheme="minorHAnsi" w:cstheme="minorHAnsi"/>
                <w:sz w:val="22"/>
                <w:szCs w:val="22"/>
              </w:rPr>
              <w:t>activities</w:t>
            </w:r>
            <w:r w:rsidR="009A3420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71785" w:rsidRPr="00545CDD">
              <w:rPr>
                <w:rFonts w:asciiTheme="minorHAnsi" w:hAnsiTheme="minorHAnsi" w:cstheme="minorHAnsi"/>
                <w:sz w:val="22"/>
                <w:szCs w:val="22"/>
              </w:rPr>
              <w:t>(MSA 2B)</w:t>
            </w:r>
          </w:p>
        </w:tc>
      </w:tr>
      <w:tr w:rsidR="0012209D" w:rsidRPr="00545CDD" w14:paraId="76C57D7B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388AEC0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Post base:</w:t>
            </w:r>
          </w:p>
        </w:tc>
        <w:tc>
          <w:tcPr>
            <w:tcW w:w="7226" w:type="dxa"/>
            <w:gridSpan w:val="3"/>
          </w:tcPr>
          <w:p w14:paraId="3DA4CFD2" w14:textId="52BEE6CE" w:rsidR="0012209D" w:rsidRPr="00545CDD" w:rsidRDefault="00DA2548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4D4E">
              <w:rPr>
                <w:rFonts w:asciiTheme="minorHAnsi" w:hAnsiTheme="minorHAnsi" w:cstheme="minorHAnsi"/>
                <w:sz w:val="22"/>
                <w:szCs w:val="22"/>
              </w:rPr>
              <w:t>Hybrid</w:t>
            </w:r>
            <w:r w:rsidR="00E24D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116BE1DB" w14:textId="77777777" w:rsidR="0012209D" w:rsidRPr="00545CDD" w:rsidRDefault="0012209D" w:rsidP="00B7178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545CDD" w14:paraId="6DD5A88F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72C43FEF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Job purpose</w:t>
            </w:r>
          </w:p>
        </w:tc>
      </w:tr>
      <w:tr w:rsidR="0012209D" w:rsidRPr="00545CDD" w14:paraId="2BA0D27B" w14:textId="77777777" w:rsidTr="00321CAA">
        <w:trPr>
          <w:trHeight w:val="1134"/>
        </w:trPr>
        <w:tc>
          <w:tcPr>
            <w:tcW w:w="10137" w:type="dxa"/>
          </w:tcPr>
          <w:p w14:paraId="38B07627" w14:textId="7AC2AC27" w:rsidR="006129A5" w:rsidRPr="00545CDD" w:rsidRDefault="00545CDD" w:rsidP="00B71785">
            <w:pPr>
              <w:pStyle w:val="EndnoteText"/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To support the Faculty’s educational </w:t>
            </w:r>
            <w:r w:rsidR="00AD29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enterprise </w:t>
            </w:r>
            <w:r w:rsidRPr="00EA7DC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programmes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(e.g. Pre-sessional, Life-Long Learning, etc.) by providing</w:t>
            </w:r>
            <w:r w:rsidR="006129A5" w:rsidRPr="00545CD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EA7DC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an efficient and flexible administrative service across </w:t>
            </w:r>
            <w:r w:rsidR="00C44AF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several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functional administrative</w:t>
            </w:r>
            <w:r w:rsidRPr="00EA7DC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teams as the business demands,</w:t>
            </w:r>
            <w:r w:rsidR="006129A5" w:rsidRPr="00545CD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applying a detailed knowledge of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associated </w:t>
            </w:r>
            <w:r w:rsidR="006129A5" w:rsidRPr="00545CD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systems and processes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  <w:p w14:paraId="64B187EA" w14:textId="77777777" w:rsidR="006129A5" w:rsidRPr="00545CDD" w:rsidRDefault="006129A5" w:rsidP="00B71785">
            <w:pPr>
              <w:pStyle w:val="EndnoteText"/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9B7FC5F" w14:textId="77777777" w:rsidR="006129A5" w:rsidRPr="00545CDD" w:rsidRDefault="00CA1AD9" w:rsidP="00B71785">
            <w:pPr>
              <w:pStyle w:val="EndnoteText"/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 establish and maintain effective working relationships with academics and administrative staff in the Faculties and other Professional Services to ensure that agreed standard processes are implemented.</w:t>
            </w:r>
          </w:p>
          <w:p w14:paraId="72596C40" w14:textId="77777777" w:rsidR="00B14E7E" w:rsidRPr="00545CDD" w:rsidRDefault="00B14E7E" w:rsidP="00B71785">
            <w:pPr>
              <w:pStyle w:val="EndnoteText"/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B9AC5BD" w14:textId="77777777" w:rsidR="005E118E" w:rsidRPr="00545CDD" w:rsidRDefault="006129A5" w:rsidP="00B71785">
            <w:pPr>
              <w:pStyle w:val="EndnoteText"/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 proactiv</w:t>
            </w:r>
            <w:r w:rsidR="00CA1AD9" w:rsidRPr="00545CD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ely </w:t>
            </w:r>
            <w:r w:rsidR="00545CD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identify</w:t>
            </w:r>
            <w:r w:rsidR="00545CDD" w:rsidRPr="00EA7DC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process, system and service improvements through the development of constructive relationships with academic and administrative staff in the Faculties and other Professional Services.</w:t>
            </w:r>
          </w:p>
        </w:tc>
      </w:tr>
    </w:tbl>
    <w:p w14:paraId="53B78509" w14:textId="77777777" w:rsidR="0012209D" w:rsidRPr="00545CDD" w:rsidRDefault="0012209D" w:rsidP="00B7178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:rsidRPr="00545CDD" w14:paraId="1E0563B9" w14:textId="77777777" w:rsidTr="000B53F5">
        <w:trPr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427787A1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7E9B11C3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% Time</w:t>
            </w:r>
          </w:p>
        </w:tc>
      </w:tr>
      <w:tr w:rsidR="0012209D" w:rsidRPr="00545CDD" w14:paraId="5030F63D" w14:textId="77777777" w:rsidTr="000B53F5">
        <w:tc>
          <w:tcPr>
            <w:tcW w:w="599" w:type="dxa"/>
            <w:tcBorders>
              <w:right w:val="nil"/>
            </w:tcBorders>
          </w:tcPr>
          <w:p w14:paraId="4FCF69AD" w14:textId="77777777" w:rsidR="0012209D" w:rsidRPr="00545CDD" w:rsidRDefault="0012209D" w:rsidP="001769B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6315F7E6" w14:textId="56741E6B" w:rsidR="00007818" w:rsidRPr="001060D9" w:rsidRDefault="006129A5" w:rsidP="00DB4458">
            <w:p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To apply a detailed understanding of policies, </w:t>
            </w:r>
            <w:r w:rsidR="004B00AE" w:rsidRPr="00545CDD">
              <w:rPr>
                <w:rFonts w:asciiTheme="minorHAnsi" w:hAnsiTheme="minorHAnsi" w:cstheme="minorHAnsi"/>
                <w:sz w:val="22"/>
                <w:szCs w:val="22"/>
              </w:rPr>
              <w:t>processes,</w:t>
            </w: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and systems</w:t>
            </w:r>
            <w:r w:rsidR="00545CDD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across</w:t>
            </w:r>
            <w:r w:rsidR="00684978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C44AF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684978">
              <w:rPr>
                <w:rFonts w:asciiTheme="minorHAnsi" w:hAnsiTheme="minorHAnsi" w:cstheme="minorHAnsi"/>
                <w:sz w:val="22"/>
                <w:szCs w:val="22"/>
              </w:rPr>
              <w:t xml:space="preserve">re-sessional and learning opportunities lifecycles </w:t>
            </w:r>
            <w:r w:rsidR="00545CDD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, </w:t>
            </w: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ensur</w:t>
            </w:r>
            <w:r w:rsidR="00545CDD" w:rsidRPr="00545CDD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that activities are delivered </w:t>
            </w:r>
            <w:r w:rsidRPr="00545C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accurately, efficiently and by agreed deadlines, </w:t>
            </w:r>
            <w:r w:rsidR="00B14E7E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to University standards </w:t>
            </w: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and to identify potential improvements for further investigation. </w:t>
            </w:r>
          </w:p>
        </w:tc>
        <w:tc>
          <w:tcPr>
            <w:tcW w:w="1018" w:type="dxa"/>
          </w:tcPr>
          <w:p w14:paraId="5CD41B87" w14:textId="77777777" w:rsidR="0012209D" w:rsidRPr="00545CDD" w:rsidRDefault="000B53F5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30</w:t>
            </w:r>
          </w:p>
        </w:tc>
      </w:tr>
      <w:tr w:rsidR="0012209D" w:rsidRPr="00545CDD" w14:paraId="391C7113" w14:textId="77777777" w:rsidTr="000B53F5">
        <w:tc>
          <w:tcPr>
            <w:tcW w:w="599" w:type="dxa"/>
            <w:tcBorders>
              <w:right w:val="nil"/>
            </w:tcBorders>
          </w:tcPr>
          <w:p w14:paraId="01636718" w14:textId="77777777" w:rsidR="0012209D" w:rsidRPr="00545CDD" w:rsidRDefault="0012209D" w:rsidP="001769B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5D76AA88" w14:textId="433908CB" w:rsidR="0012209D" w:rsidRPr="00545CDD" w:rsidRDefault="00C85776" w:rsidP="00B71785">
            <w:p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To lead on responsibilities </w:t>
            </w:r>
            <w:r w:rsidR="00AE12C7">
              <w:rPr>
                <w:rFonts w:asciiTheme="minorHAnsi" w:hAnsiTheme="minorHAnsi" w:cstheme="minorHAnsi"/>
                <w:sz w:val="22"/>
                <w:szCs w:val="22"/>
              </w:rPr>
              <w:t xml:space="preserve">delegated </w:t>
            </w:r>
            <w:r w:rsidR="00625095">
              <w:rPr>
                <w:rFonts w:asciiTheme="minorHAnsi" w:hAnsiTheme="minorHAnsi" w:cstheme="minorHAnsi"/>
                <w:sz w:val="22"/>
                <w:szCs w:val="22"/>
              </w:rPr>
              <w:t>by the Team leader</w:t>
            </w:r>
            <w:r w:rsidR="00AE12C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 deliver a set of functional activities and to build and maintain knowledge of the business processes and flows ensuring team integration, spread of knowledge and workload equivalency.</w:t>
            </w:r>
          </w:p>
        </w:tc>
        <w:tc>
          <w:tcPr>
            <w:tcW w:w="1018" w:type="dxa"/>
          </w:tcPr>
          <w:p w14:paraId="2C7900B2" w14:textId="77777777" w:rsidR="0012209D" w:rsidRPr="00545CDD" w:rsidRDefault="00884D54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B53F5" w:rsidRPr="00545CD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0B53F5" w:rsidRPr="00545CDD" w14:paraId="7BAB697A" w14:textId="77777777" w:rsidTr="007351C8">
        <w:tc>
          <w:tcPr>
            <w:tcW w:w="599" w:type="dxa"/>
            <w:tcBorders>
              <w:right w:val="nil"/>
            </w:tcBorders>
          </w:tcPr>
          <w:p w14:paraId="132AB986" w14:textId="77777777" w:rsidR="000B53F5" w:rsidRPr="00545CDD" w:rsidRDefault="000B53F5" w:rsidP="001769B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691C186D" w14:textId="42490C9E" w:rsidR="000B53F5" w:rsidRPr="00545CDD" w:rsidRDefault="000B53F5" w:rsidP="007351C8">
            <w:p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To oversee and coordinate own work and the work of the administrative team in the provision of an agreed level of service to beneficiaries</w:t>
            </w:r>
            <w:r w:rsidR="00974F30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; to ensure that the work is completed accurately and that quality standards are maintained, resolving qualitative </w:t>
            </w:r>
            <w:r w:rsidR="005B3B3C" w:rsidRPr="00545CDD">
              <w:rPr>
                <w:rFonts w:asciiTheme="minorHAnsi" w:hAnsiTheme="minorHAnsi" w:cstheme="minorHAnsi"/>
                <w:sz w:val="22"/>
                <w:szCs w:val="22"/>
              </w:rPr>
              <w:t>issues,</w:t>
            </w:r>
            <w:r w:rsidR="00974F30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and escalating to the Team Leader as appropriate.</w:t>
            </w:r>
          </w:p>
        </w:tc>
        <w:tc>
          <w:tcPr>
            <w:tcW w:w="1018" w:type="dxa"/>
          </w:tcPr>
          <w:p w14:paraId="75E20A20" w14:textId="77777777" w:rsidR="000B53F5" w:rsidRPr="00545CDD" w:rsidRDefault="000B53F5" w:rsidP="00735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974F30" w:rsidRPr="00545CDD" w14:paraId="061E1358" w14:textId="77777777" w:rsidTr="007351C8">
        <w:tc>
          <w:tcPr>
            <w:tcW w:w="599" w:type="dxa"/>
            <w:tcBorders>
              <w:right w:val="nil"/>
            </w:tcBorders>
          </w:tcPr>
          <w:p w14:paraId="79FA7743" w14:textId="77777777" w:rsidR="00974F30" w:rsidRPr="00545CDD" w:rsidRDefault="00974F30" w:rsidP="001769B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18BE2E9E" w14:textId="055E95B6" w:rsidR="00974F30" w:rsidRPr="00545CDD" w:rsidRDefault="00974F30" w:rsidP="007351C8">
            <w:p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To ensure the consistent planning and prioritisation of short- and medium-term work activities in response to agreed deadlines, reporting progress to the Team Leader.  </w:t>
            </w:r>
          </w:p>
        </w:tc>
        <w:tc>
          <w:tcPr>
            <w:tcW w:w="1018" w:type="dxa"/>
          </w:tcPr>
          <w:p w14:paraId="530F1ED1" w14:textId="77777777" w:rsidR="00974F30" w:rsidRPr="00545CDD" w:rsidRDefault="00974F30" w:rsidP="00735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12209D" w:rsidRPr="00545CDD" w14:paraId="3DB8568A" w14:textId="77777777" w:rsidTr="000B53F5">
        <w:tc>
          <w:tcPr>
            <w:tcW w:w="599" w:type="dxa"/>
            <w:tcBorders>
              <w:right w:val="nil"/>
            </w:tcBorders>
          </w:tcPr>
          <w:p w14:paraId="4AD8BB29" w14:textId="77777777" w:rsidR="0012209D" w:rsidRPr="00545CDD" w:rsidRDefault="0012209D" w:rsidP="001769B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7790E377" w14:textId="18A21979" w:rsidR="0012209D" w:rsidRPr="00545CDD" w:rsidRDefault="00C85776" w:rsidP="00B71785">
            <w:p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To work collaboratively</w:t>
            </w:r>
            <w:r w:rsidR="00545CDD" w:rsidRPr="00545CDD">
              <w:rPr>
                <w:rFonts w:asciiTheme="minorHAnsi" w:hAnsiTheme="minorHAnsi" w:cstheme="minorHAnsi"/>
                <w:sz w:val="22"/>
                <w:szCs w:val="22"/>
              </w:rPr>
              <w:t>, specifically, wi</w:t>
            </w: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th staff</w:t>
            </w:r>
            <w:r w:rsidR="00545CDD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206535">
              <w:rPr>
                <w:rFonts w:asciiTheme="minorHAnsi" w:hAnsiTheme="minorHAnsi" w:cstheme="minorHAnsi"/>
                <w:sz w:val="22"/>
                <w:szCs w:val="22"/>
              </w:rPr>
              <w:t>Global Recruitment and Admissions (GRA), Student</w:t>
            </w:r>
            <w:r w:rsidR="005B3B3C">
              <w:rPr>
                <w:rFonts w:asciiTheme="minorHAnsi" w:hAnsiTheme="minorHAnsi" w:cstheme="minorHAnsi"/>
                <w:sz w:val="22"/>
                <w:szCs w:val="22"/>
              </w:rPr>
              <w:t xml:space="preserve"> Administration &amp; Academic Affairs (SA&amp;AA)</w:t>
            </w:r>
            <w:r w:rsidR="00206535">
              <w:rPr>
                <w:rFonts w:asciiTheme="minorHAnsi" w:hAnsiTheme="minorHAnsi" w:cstheme="minorHAnsi"/>
                <w:sz w:val="22"/>
                <w:szCs w:val="22"/>
              </w:rPr>
              <w:t xml:space="preserve"> , </w:t>
            </w:r>
            <w:r w:rsidR="00545CDD" w:rsidRPr="00545CDD">
              <w:rPr>
                <w:rFonts w:asciiTheme="minorHAnsi" w:hAnsiTheme="minorHAnsi" w:cstheme="minorHAnsi"/>
                <w:sz w:val="22"/>
                <w:szCs w:val="22"/>
              </w:rPr>
              <w:t>the Faculty Operating Service</w:t>
            </w:r>
            <w:r w:rsidR="00206535">
              <w:rPr>
                <w:rFonts w:asciiTheme="minorHAnsi" w:hAnsiTheme="minorHAnsi" w:cstheme="minorHAnsi"/>
                <w:sz w:val="22"/>
                <w:szCs w:val="22"/>
              </w:rPr>
              <w:t xml:space="preserve"> (FOS)</w:t>
            </w:r>
            <w:r w:rsidR="00545CDD" w:rsidRPr="00545CD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and other Professional Services</w:t>
            </w:r>
            <w:r w:rsidR="00B14E7E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ensur</w:t>
            </w:r>
            <w:r w:rsidR="00B14E7E" w:rsidRPr="00545CDD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that shared responsibilities for </w:t>
            </w:r>
            <w:r w:rsidR="00D64A48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processes </w:t>
            </w: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are discussed and equitable arrangements agreed. This will involve gaining a greater understanding of institutional developments, student-centred and customer service approaches.</w:t>
            </w:r>
          </w:p>
        </w:tc>
        <w:tc>
          <w:tcPr>
            <w:tcW w:w="1018" w:type="dxa"/>
          </w:tcPr>
          <w:p w14:paraId="0C7348B1" w14:textId="77777777" w:rsidR="0012209D" w:rsidRPr="00545CDD" w:rsidRDefault="000B53F5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884D54" w:rsidRPr="00545CDD" w14:paraId="155501D1" w14:textId="77777777" w:rsidTr="000B53F5">
        <w:tc>
          <w:tcPr>
            <w:tcW w:w="599" w:type="dxa"/>
            <w:tcBorders>
              <w:right w:val="nil"/>
            </w:tcBorders>
          </w:tcPr>
          <w:p w14:paraId="63DCB45D" w14:textId="77777777" w:rsidR="00884D54" w:rsidRPr="00545CDD" w:rsidRDefault="00884D54" w:rsidP="001769B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25003186" w14:textId="24484821" w:rsidR="00884D54" w:rsidRPr="00545CDD" w:rsidRDefault="00C85776" w:rsidP="00B71785">
            <w:p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To apply agreed customer-focused service standards to all students and stakeholders.  To monitor progress on agreed service standards, reporting significant issues to the Team Leader.</w:t>
            </w:r>
          </w:p>
        </w:tc>
        <w:tc>
          <w:tcPr>
            <w:tcW w:w="1018" w:type="dxa"/>
          </w:tcPr>
          <w:p w14:paraId="13789E13" w14:textId="77777777" w:rsidR="00884D54" w:rsidRPr="00545CDD" w:rsidRDefault="00884D54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884D54" w:rsidRPr="00545CDD" w14:paraId="224364C6" w14:textId="77777777" w:rsidTr="000B53F5">
        <w:tc>
          <w:tcPr>
            <w:tcW w:w="599" w:type="dxa"/>
            <w:tcBorders>
              <w:right w:val="nil"/>
            </w:tcBorders>
          </w:tcPr>
          <w:p w14:paraId="79336A44" w14:textId="77777777" w:rsidR="00884D54" w:rsidRPr="00545CDD" w:rsidRDefault="00884D54" w:rsidP="001769B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4480AD83" w14:textId="6B8ABFBF" w:rsidR="00884D54" w:rsidRPr="00545CDD" w:rsidRDefault="00C85776" w:rsidP="00B71785">
            <w:p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To identi</w:t>
            </w:r>
            <w:r w:rsidR="00D64A48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fy training and mentoring needs, </w:t>
            </w:r>
            <w:r w:rsidR="00733A62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including contribution to the </w:t>
            </w:r>
            <w:r w:rsidR="005F6F96">
              <w:rPr>
                <w:rFonts w:asciiTheme="minorHAnsi" w:hAnsiTheme="minorHAnsi" w:cstheme="minorHAnsi"/>
                <w:sz w:val="22"/>
                <w:szCs w:val="22"/>
              </w:rPr>
              <w:t>Appraisal</w:t>
            </w:r>
            <w:r w:rsidR="005F6F96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3A62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process, </w:t>
            </w: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facilitating support and guidance as necessary</w:t>
            </w:r>
            <w:r w:rsidR="00EA00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ensure that the design and delivery of agreed processes </w:t>
            </w:r>
            <w:r w:rsidR="005F6F96">
              <w:rPr>
                <w:rFonts w:asciiTheme="minorHAnsi" w:hAnsiTheme="minorHAnsi" w:cstheme="minorHAnsi"/>
                <w:sz w:val="22"/>
                <w:szCs w:val="22"/>
              </w:rPr>
              <w:t>meet</w:t>
            </w:r>
            <w:r w:rsidR="005F6F96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the needs of beneficiaries, reporting any significant issues</w:t>
            </w:r>
            <w:r w:rsidR="002935F2">
              <w:rPr>
                <w:rFonts w:asciiTheme="minorHAnsi" w:hAnsiTheme="minorHAnsi" w:cstheme="minorHAnsi"/>
                <w:sz w:val="22"/>
                <w:szCs w:val="22"/>
              </w:rPr>
              <w:t xml:space="preserve"> to the Team Leader</w:t>
            </w:r>
            <w:r w:rsidR="00733A62" w:rsidRPr="00545CD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18" w:type="dxa"/>
          </w:tcPr>
          <w:p w14:paraId="178D4958" w14:textId="77777777" w:rsidR="00884D54" w:rsidRPr="00545CDD" w:rsidRDefault="00884D54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884D54" w:rsidRPr="00545CDD" w14:paraId="6AD938AF" w14:textId="77777777" w:rsidTr="000B53F5">
        <w:tc>
          <w:tcPr>
            <w:tcW w:w="599" w:type="dxa"/>
            <w:tcBorders>
              <w:right w:val="nil"/>
            </w:tcBorders>
          </w:tcPr>
          <w:p w14:paraId="0E7DD56D" w14:textId="77777777" w:rsidR="00884D54" w:rsidRPr="00545CDD" w:rsidRDefault="00884D54" w:rsidP="001769B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0C7173BE" w14:textId="1BB55341" w:rsidR="00884D54" w:rsidRPr="00545CDD" w:rsidRDefault="00C85776" w:rsidP="00B71785">
            <w:p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To be flexible and adaptable in the approach to work routines, undertaking other tasks, roles and duties as may be assigned</w:t>
            </w:r>
            <w:r w:rsidR="00545CDD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by the </w:t>
            </w:r>
            <w:r w:rsidR="00FB3C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1791">
              <w:rPr>
                <w:rFonts w:asciiTheme="minorHAnsi" w:hAnsiTheme="minorHAnsi" w:cstheme="minorHAnsi"/>
                <w:sz w:val="22"/>
                <w:szCs w:val="22"/>
              </w:rPr>
              <w:t>Team Leader</w:t>
            </w:r>
            <w:r w:rsidR="00545CDD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682F" w:rsidRPr="00545CDD">
              <w:rPr>
                <w:rFonts w:asciiTheme="minorHAnsi" w:hAnsiTheme="minorHAnsi" w:cstheme="minorHAnsi"/>
                <w:sz w:val="22"/>
                <w:szCs w:val="22"/>
              </w:rPr>
              <w:t>following consultation</w:t>
            </w:r>
            <w:r w:rsidR="00545CDD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with the postholder.</w:t>
            </w:r>
          </w:p>
        </w:tc>
        <w:tc>
          <w:tcPr>
            <w:tcW w:w="1018" w:type="dxa"/>
          </w:tcPr>
          <w:p w14:paraId="7771FBE3" w14:textId="77777777" w:rsidR="00884D54" w:rsidRPr="00545CDD" w:rsidRDefault="00884D54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14:paraId="2A609048" w14:textId="77777777" w:rsidR="0012209D" w:rsidRPr="00545CDD" w:rsidRDefault="0012209D" w:rsidP="00B7178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545CDD" w14:paraId="7042872D" w14:textId="77777777" w:rsidTr="00884D54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558BD3A0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Inter</w:t>
            </w:r>
            <w:r w:rsidR="00D3349E" w:rsidRPr="00545CDD">
              <w:rPr>
                <w:rFonts w:asciiTheme="minorHAnsi" w:hAnsiTheme="minorHAnsi" w:cstheme="minorHAnsi"/>
                <w:sz w:val="22"/>
                <w:szCs w:val="22"/>
              </w:rPr>
              <w:t>nal and external relationships</w:t>
            </w:r>
          </w:p>
        </w:tc>
      </w:tr>
      <w:tr w:rsidR="0012209D" w:rsidRPr="00545CDD" w14:paraId="1F7E43EF" w14:textId="77777777" w:rsidTr="00884D54">
        <w:trPr>
          <w:trHeight w:val="1134"/>
        </w:trPr>
        <w:tc>
          <w:tcPr>
            <w:tcW w:w="9627" w:type="dxa"/>
          </w:tcPr>
          <w:p w14:paraId="4348B253" w14:textId="77777777" w:rsidR="00732B76" w:rsidRPr="00545CDD" w:rsidRDefault="00732B76" w:rsidP="001769B8">
            <w:pPr>
              <w:numPr>
                <w:ilvl w:val="0"/>
                <w:numId w:val="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Active collaboration with Academic and MSA Staff in the Faculty as appropriate.</w:t>
            </w:r>
          </w:p>
          <w:p w14:paraId="56EDE00F" w14:textId="1647B337" w:rsidR="00732B76" w:rsidRPr="00545CDD" w:rsidRDefault="00732B76" w:rsidP="001769B8">
            <w:pPr>
              <w:numPr>
                <w:ilvl w:val="0"/>
                <w:numId w:val="7"/>
              </w:numPr>
              <w:spacing w:before="0"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Active collaboration with teams within </w:t>
            </w:r>
            <w:r w:rsidR="0020653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B0820">
              <w:rPr>
                <w:rFonts w:asciiTheme="minorHAnsi" w:hAnsiTheme="minorHAnsi" w:cstheme="minorHAnsi"/>
                <w:sz w:val="22"/>
                <w:szCs w:val="22"/>
              </w:rPr>
              <w:t>A&amp;AA</w:t>
            </w:r>
            <w:r w:rsidR="00974F30" w:rsidRPr="00545CDD">
              <w:rPr>
                <w:rFonts w:asciiTheme="minorHAnsi" w:hAnsiTheme="minorHAnsi" w:cstheme="minorHAnsi"/>
                <w:sz w:val="22"/>
                <w:szCs w:val="22"/>
              </w:rPr>
              <w:t>, GRA</w:t>
            </w:r>
            <w:r w:rsidR="00FE0F25">
              <w:rPr>
                <w:rFonts w:asciiTheme="minorHAnsi" w:hAnsiTheme="minorHAnsi" w:cstheme="minorHAnsi"/>
                <w:sz w:val="22"/>
                <w:szCs w:val="22"/>
              </w:rPr>
              <w:t>, FOS</w:t>
            </w:r>
            <w:r w:rsidR="00974F30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and other Professional Services as appropriate.</w:t>
            </w:r>
          </w:p>
          <w:p w14:paraId="7EB98B58" w14:textId="77777777" w:rsidR="00974F30" w:rsidRPr="00545CDD" w:rsidRDefault="00974F30" w:rsidP="001769B8">
            <w:pPr>
              <w:numPr>
                <w:ilvl w:val="0"/>
                <w:numId w:val="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Active collaboration with and support for students</w:t>
            </w:r>
          </w:p>
          <w:p w14:paraId="2F239E63" w14:textId="77777777" w:rsidR="00974F30" w:rsidRPr="00545CDD" w:rsidRDefault="00974F30" w:rsidP="001769B8">
            <w:pPr>
              <w:numPr>
                <w:ilvl w:val="0"/>
                <w:numId w:val="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Active collaboration with international partners</w:t>
            </w:r>
          </w:p>
          <w:p w14:paraId="048019B4" w14:textId="77777777" w:rsidR="00251A59" w:rsidRPr="00545CDD" w:rsidRDefault="00251A59" w:rsidP="001769B8">
            <w:pPr>
              <w:numPr>
                <w:ilvl w:val="0"/>
                <w:numId w:val="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Active collaboration with members of the general public</w:t>
            </w:r>
          </w:p>
          <w:p w14:paraId="4166CAC8" w14:textId="77777777" w:rsidR="00884D54" w:rsidRPr="00545CDD" w:rsidRDefault="00974F30" w:rsidP="001769B8">
            <w:pPr>
              <w:numPr>
                <w:ilvl w:val="0"/>
                <w:numId w:val="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Groups of temporary staff during peak periods</w:t>
            </w:r>
          </w:p>
        </w:tc>
      </w:tr>
    </w:tbl>
    <w:p w14:paraId="4A00E32B" w14:textId="77777777" w:rsidR="0012209D" w:rsidRPr="00545CDD" w:rsidRDefault="0012209D" w:rsidP="00B71785">
      <w:pPr>
        <w:rPr>
          <w:rFonts w:asciiTheme="minorHAnsi" w:hAnsiTheme="minorHAnsi" w:cstheme="minorHAnsi"/>
          <w:sz w:val="22"/>
          <w:szCs w:val="22"/>
        </w:rPr>
      </w:pPr>
    </w:p>
    <w:p w14:paraId="1F17BD11" w14:textId="77777777" w:rsidR="00013C10" w:rsidRPr="00545CDD" w:rsidRDefault="00013C10" w:rsidP="00B71785">
      <w:pPr>
        <w:rPr>
          <w:rFonts w:asciiTheme="minorHAnsi" w:hAnsiTheme="minorHAnsi" w:cstheme="minorHAnsi"/>
          <w:sz w:val="22"/>
          <w:szCs w:val="22"/>
        </w:rPr>
      </w:pPr>
    </w:p>
    <w:p w14:paraId="6CBD03D9" w14:textId="77777777" w:rsidR="00884D54" w:rsidRPr="00545CDD" w:rsidRDefault="00884D54" w:rsidP="00B71785">
      <w:pPr>
        <w:rPr>
          <w:rFonts w:asciiTheme="minorHAnsi" w:hAnsiTheme="minorHAnsi" w:cstheme="minorHAnsi"/>
          <w:sz w:val="22"/>
          <w:szCs w:val="22"/>
        </w:rPr>
      </w:pPr>
    </w:p>
    <w:p w14:paraId="2A499165" w14:textId="77777777" w:rsidR="00884D54" w:rsidRPr="00545CDD" w:rsidRDefault="00884D54" w:rsidP="00B71785">
      <w:pPr>
        <w:rPr>
          <w:rFonts w:asciiTheme="minorHAnsi" w:hAnsiTheme="minorHAnsi" w:cstheme="minorHAnsi"/>
          <w:sz w:val="22"/>
          <w:szCs w:val="22"/>
        </w:rPr>
      </w:pPr>
    </w:p>
    <w:p w14:paraId="635BA961" w14:textId="77777777" w:rsidR="00884D54" w:rsidRPr="00545CDD" w:rsidRDefault="00884D54" w:rsidP="00B71785">
      <w:pPr>
        <w:rPr>
          <w:rFonts w:asciiTheme="minorHAnsi" w:hAnsiTheme="minorHAnsi" w:cstheme="minorHAnsi"/>
          <w:sz w:val="22"/>
          <w:szCs w:val="22"/>
        </w:rPr>
      </w:pPr>
    </w:p>
    <w:p w14:paraId="4E7DD856" w14:textId="77777777" w:rsidR="00884D54" w:rsidRPr="00545CDD" w:rsidRDefault="00884D54" w:rsidP="00B71785">
      <w:pPr>
        <w:rPr>
          <w:rFonts w:asciiTheme="minorHAnsi" w:hAnsiTheme="minorHAnsi" w:cstheme="minorHAnsi"/>
          <w:sz w:val="22"/>
          <w:szCs w:val="22"/>
        </w:rPr>
      </w:pPr>
    </w:p>
    <w:p w14:paraId="4CE13CE0" w14:textId="77777777" w:rsidR="00884D54" w:rsidRPr="00545CDD" w:rsidRDefault="00884D54" w:rsidP="00B71785">
      <w:pPr>
        <w:rPr>
          <w:rFonts w:asciiTheme="minorHAnsi" w:hAnsiTheme="minorHAnsi" w:cstheme="minorHAnsi"/>
          <w:sz w:val="22"/>
          <w:szCs w:val="22"/>
        </w:rPr>
      </w:pPr>
    </w:p>
    <w:p w14:paraId="77E92AD9" w14:textId="77777777" w:rsidR="00884D54" w:rsidRPr="00545CDD" w:rsidRDefault="00884D54" w:rsidP="00B71785">
      <w:pPr>
        <w:rPr>
          <w:rFonts w:asciiTheme="minorHAnsi" w:hAnsiTheme="minorHAnsi" w:cstheme="minorHAnsi"/>
          <w:sz w:val="22"/>
          <w:szCs w:val="22"/>
        </w:rPr>
      </w:pPr>
    </w:p>
    <w:p w14:paraId="471DBFFE" w14:textId="77777777" w:rsidR="00884D54" w:rsidRPr="00545CDD" w:rsidRDefault="00884D54" w:rsidP="00B71785">
      <w:pPr>
        <w:rPr>
          <w:rFonts w:asciiTheme="minorHAnsi" w:hAnsiTheme="minorHAnsi" w:cstheme="minorHAnsi"/>
          <w:sz w:val="22"/>
          <w:szCs w:val="22"/>
        </w:rPr>
      </w:pPr>
    </w:p>
    <w:p w14:paraId="79E77C95" w14:textId="77777777" w:rsidR="00013C10" w:rsidRPr="00545CDD" w:rsidRDefault="00013C10" w:rsidP="00B7178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45CDD">
        <w:rPr>
          <w:rFonts w:asciiTheme="minorHAnsi" w:hAnsiTheme="minorHAnsi" w:cstheme="minorHAnsi"/>
          <w:b/>
          <w:bCs/>
          <w:sz w:val="22"/>
          <w:szCs w:val="22"/>
        </w:rPr>
        <w:lastRenderedPageBreak/>
        <w:t>PERSON SPECIFICATION</w:t>
      </w:r>
    </w:p>
    <w:p w14:paraId="40A36966" w14:textId="77777777" w:rsidR="00013C10" w:rsidRPr="00545CDD" w:rsidRDefault="00013C10" w:rsidP="00B7178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734"/>
        <w:gridCol w:w="3506"/>
        <w:gridCol w:w="2101"/>
        <w:gridCol w:w="1596"/>
      </w:tblGrid>
      <w:tr w:rsidR="00ED256B" w:rsidRPr="00545CDD" w14:paraId="76762F5F" w14:textId="77777777" w:rsidTr="007A4581"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580F3EE7" w14:textId="77777777" w:rsidR="00ED256B" w:rsidRPr="00545CDD" w:rsidRDefault="00ED256B" w:rsidP="00B717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bCs/>
                <w:sz w:val="22"/>
                <w:szCs w:val="22"/>
              </w:rPr>
              <w:t>Criteria</w:t>
            </w:r>
          </w:p>
        </w:tc>
        <w:tc>
          <w:tcPr>
            <w:tcW w:w="3506" w:type="dxa"/>
            <w:shd w:val="clear" w:color="auto" w:fill="D9D9D9" w:themeFill="background1" w:themeFillShade="D9"/>
            <w:vAlign w:val="center"/>
          </w:tcPr>
          <w:p w14:paraId="5BECFD62" w14:textId="77777777" w:rsidR="00ED256B" w:rsidRPr="00545CDD" w:rsidRDefault="00ED256B" w:rsidP="00B717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bCs/>
                <w:sz w:val="22"/>
                <w:szCs w:val="22"/>
              </w:rPr>
              <w:t>Essential</w:t>
            </w:r>
          </w:p>
        </w:tc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DC16DCC" w14:textId="77777777" w:rsidR="00ED256B" w:rsidRPr="00545CDD" w:rsidRDefault="00ED256B" w:rsidP="00B717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bCs/>
                <w:sz w:val="22"/>
                <w:szCs w:val="22"/>
              </w:rPr>
              <w:t>Desirable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709DF2BD" w14:textId="77777777" w:rsidR="00ED256B" w:rsidRPr="00545CDD" w:rsidRDefault="00ED256B" w:rsidP="00B717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bCs/>
                <w:sz w:val="22"/>
                <w:szCs w:val="22"/>
              </w:rPr>
              <w:t>How to be assessed</w:t>
            </w:r>
          </w:p>
        </w:tc>
      </w:tr>
      <w:tr w:rsidR="00ED256B" w:rsidRPr="00545CDD" w14:paraId="1205B730" w14:textId="77777777" w:rsidTr="007A4581">
        <w:tc>
          <w:tcPr>
            <w:tcW w:w="1734" w:type="dxa"/>
          </w:tcPr>
          <w:p w14:paraId="2F045350" w14:textId="77777777" w:rsidR="00ED256B" w:rsidRPr="00545CDD" w:rsidRDefault="00ED256B" w:rsidP="00907E11">
            <w:pPr>
              <w:pStyle w:val="NoSpacing"/>
            </w:pPr>
            <w:r w:rsidRPr="00545CDD">
              <w:t>Qualifications, knowledge &amp; experience:</w:t>
            </w:r>
          </w:p>
          <w:p w14:paraId="53FCEB05" w14:textId="77777777" w:rsidR="00ED256B" w:rsidRPr="00545CDD" w:rsidRDefault="00ED256B" w:rsidP="00907E11">
            <w:pPr>
              <w:pStyle w:val="NoSpacing"/>
            </w:pPr>
          </w:p>
          <w:p w14:paraId="28D0F92F" w14:textId="77777777" w:rsidR="00ED256B" w:rsidRPr="00545CDD" w:rsidRDefault="00ED256B" w:rsidP="00907E11">
            <w:pPr>
              <w:pStyle w:val="NoSpacing"/>
            </w:pPr>
          </w:p>
        </w:tc>
        <w:tc>
          <w:tcPr>
            <w:tcW w:w="3506" w:type="dxa"/>
          </w:tcPr>
          <w:p w14:paraId="73F435CC" w14:textId="77777777" w:rsidR="00655917" w:rsidRPr="00545CDD" w:rsidRDefault="00655917" w:rsidP="00907E11">
            <w:pPr>
              <w:pStyle w:val="NoSpacing"/>
            </w:pPr>
            <w:r w:rsidRPr="00545CDD">
              <w:t>Either:</w:t>
            </w:r>
          </w:p>
          <w:p w14:paraId="7AC0B603" w14:textId="77777777" w:rsidR="00655917" w:rsidRPr="00545CDD" w:rsidRDefault="00655917" w:rsidP="00907E11">
            <w:pPr>
              <w:pStyle w:val="NoSpacing"/>
            </w:pPr>
            <w:r w:rsidRPr="00545CDD">
              <w:t>Possess A Level, HNC, NVQ3 or equivalent relevant experience.</w:t>
            </w:r>
          </w:p>
          <w:p w14:paraId="4E13884D" w14:textId="77777777" w:rsidR="00655917" w:rsidRPr="00545CDD" w:rsidRDefault="00655917" w:rsidP="00907E11">
            <w:pPr>
              <w:pStyle w:val="NoSpacing"/>
            </w:pPr>
            <w:r w:rsidRPr="00545CDD">
              <w:t>Or:</w:t>
            </w:r>
          </w:p>
          <w:p w14:paraId="5E60CB83" w14:textId="77777777" w:rsidR="00ED256B" w:rsidRPr="00545CDD" w:rsidRDefault="00655917" w:rsidP="00907E11">
            <w:pPr>
              <w:pStyle w:val="NoSpacing"/>
            </w:pPr>
            <w:r w:rsidRPr="00545CDD">
              <w:t>Broad work experience acquired through a combination of job</w:t>
            </w:r>
            <w:r w:rsidR="00C5682F" w:rsidRPr="00545CDD">
              <w:t>-</w:t>
            </w:r>
            <w:r w:rsidRPr="00545CDD">
              <w:t>related training, considerable on the job experience, demonstrating development through progressively more demanding work roles.</w:t>
            </w:r>
          </w:p>
          <w:p w14:paraId="426C3CC0" w14:textId="77777777" w:rsidR="00FB7DD1" w:rsidRPr="00545CDD" w:rsidRDefault="00FB7DD1" w:rsidP="00907E11">
            <w:pPr>
              <w:pStyle w:val="NoSpacing"/>
            </w:pPr>
          </w:p>
          <w:p w14:paraId="7C8A75D9" w14:textId="77777777" w:rsidR="003249E8" w:rsidRPr="00545CDD" w:rsidRDefault="003249E8" w:rsidP="00907E11">
            <w:pPr>
              <w:pStyle w:val="NoSpacing"/>
            </w:pPr>
          </w:p>
          <w:p w14:paraId="66D80608" w14:textId="2E1D9FDE" w:rsidR="003249E8" w:rsidRPr="00545CDD" w:rsidRDefault="003249E8" w:rsidP="00907E11">
            <w:pPr>
              <w:pStyle w:val="NoSpacing"/>
            </w:pPr>
          </w:p>
        </w:tc>
        <w:tc>
          <w:tcPr>
            <w:tcW w:w="2101" w:type="dxa"/>
          </w:tcPr>
          <w:p w14:paraId="086C5905" w14:textId="77777777" w:rsidR="007A4581" w:rsidRPr="00545CDD" w:rsidRDefault="007A4581" w:rsidP="00907E11">
            <w:pPr>
              <w:pStyle w:val="NoSpacing"/>
            </w:pPr>
          </w:p>
          <w:p w14:paraId="3F9FCED0" w14:textId="77777777" w:rsidR="007A4581" w:rsidRPr="00545CDD" w:rsidRDefault="007A4581" w:rsidP="00907E11">
            <w:pPr>
              <w:pStyle w:val="NoSpacing"/>
            </w:pPr>
          </w:p>
          <w:p w14:paraId="70CDCBAA" w14:textId="77777777" w:rsidR="007A4581" w:rsidRPr="00545CDD" w:rsidRDefault="007A4581" w:rsidP="00907E11">
            <w:pPr>
              <w:pStyle w:val="NoSpacing"/>
            </w:pPr>
          </w:p>
          <w:p w14:paraId="220B2B40" w14:textId="77777777" w:rsidR="007A4581" w:rsidRPr="00545CDD" w:rsidRDefault="007A4581" w:rsidP="00907E11">
            <w:pPr>
              <w:pStyle w:val="NoSpacing"/>
            </w:pPr>
          </w:p>
          <w:p w14:paraId="2186FEB5" w14:textId="77777777" w:rsidR="007A4581" w:rsidRPr="00545CDD" w:rsidRDefault="007A4581" w:rsidP="00907E11">
            <w:pPr>
              <w:pStyle w:val="NoSpacing"/>
            </w:pPr>
          </w:p>
          <w:p w14:paraId="52E63208" w14:textId="77777777" w:rsidR="007A4581" w:rsidRPr="00545CDD" w:rsidRDefault="007A4581" w:rsidP="00907E11">
            <w:pPr>
              <w:pStyle w:val="NoSpacing"/>
            </w:pPr>
          </w:p>
          <w:p w14:paraId="641A334C" w14:textId="77777777" w:rsidR="007A4581" w:rsidRPr="00545CDD" w:rsidRDefault="007A4581" w:rsidP="00907E11">
            <w:pPr>
              <w:pStyle w:val="NoSpacing"/>
            </w:pPr>
          </w:p>
          <w:p w14:paraId="5C2ED502" w14:textId="77777777" w:rsidR="007A4581" w:rsidRPr="00545CDD" w:rsidRDefault="007A4581" w:rsidP="00907E11">
            <w:pPr>
              <w:pStyle w:val="NoSpacing"/>
            </w:pPr>
          </w:p>
          <w:p w14:paraId="0BAE84DF" w14:textId="77777777" w:rsidR="007A4581" w:rsidRPr="00545CDD" w:rsidRDefault="007A4581" w:rsidP="00907E11">
            <w:pPr>
              <w:pStyle w:val="NoSpacing"/>
            </w:pPr>
          </w:p>
          <w:p w14:paraId="412C1C01" w14:textId="77777777" w:rsidR="007A4581" w:rsidRPr="00545CDD" w:rsidRDefault="007A4581" w:rsidP="00907E11">
            <w:pPr>
              <w:pStyle w:val="NoSpacing"/>
            </w:pPr>
          </w:p>
          <w:p w14:paraId="543B26A8" w14:textId="77777777" w:rsidR="007A4581" w:rsidRPr="00545CDD" w:rsidRDefault="007A4581" w:rsidP="00907E11">
            <w:pPr>
              <w:pStyle w:val="NoSpacing"/>
            </w:pPr>
          </w:p>
          <w:p w14:paraId="7C46E221" w14:textId="77777777" w:rsidR="007A4581" w:rsidRPr="00545CDD" w:rsidRDefault="007A4581" w:rsidP="00907E11">
            <w:pPr>
              <w:pStyle w:val="NoSpacing"/>
            </w:pPr>
          </w:p>
          <w:p w14:paraId="465E09CB" w14:textId="77777777" w:rsidR="007A4581" w:rsidRPr="00545CDD" w:rsidRDefault="007A4581" w:rsidP="00907E11">
            <w:pPr>
              <w:pStyle w:val="NoSpacing"/>
            </w:pPr>
          </w:p>
          <w:p w14:paraId="20AA89B0" w14:textId="77777777" w:rsidR="007A4581" w:rsidRPr="00545CDD" w:rsidRDefault="007A4581" w:rsidP="00907E11">
            <w:pPr>
              <w:pStyle w:val="NoSpacing"/>
            </w:pPr>
          </w:p>
          <w:p w14:paraId="4970EFB7" w14:textId="77777777" w:rsidR="007A4581" w:rsidRPr="00545CDD" w:rsidRDefault="007A4581" w:rsidP="00907E11">
            <w:pPr>
              <w:pStyle w:val="NoSpacing"/>
            </w:pPr>
          </w:p>
          <w:p w14:paraId="0CA923F6" w14:textId="77777777" w:rsidR="007A4581" w:rsidRPr="00545CDD" w:rsidRDefault="007A4581" w:rsidP="00907E11">
            <w:pPr>
              <w:pStyle w:val="NoSpacing"/>
            </w:pPr>
          </w:p>
          <w:p w14:paraId="4FD55E19" w14:textId="32FADB38" w:rsidR="00ED256B" w:rsidRPr="00545CDD" w:rsidRDefault="00ED256B" w:rsidP="00907E11">
            <w:pPr>
              <w:pStyle w:val="NoSpacing"/>
            </w:pPr>
          </w:p>
        </w:tc>
        <w:tc>
          <w:tcPr>
            <w:tcW w:w="1596" w:type="dxa"/>
          </w:tcPr>
          <w:p w14:paraId="4787B4BB" w14:textId="77777777" w:rsidR="00ED256B" w:rsidRPr="00545CDD" w:rsidRDefault="00ED256B" w:rsidP="00907E11">
            <w:pPr>
              <w:pStyle w:val="NoSpacing"/>
            </w:pPr>
            <w:r w:rsidRPr="00545CDD">
              <w:t>Application</w:t>
            </w:r>
            <w:r w:rsidR="00C5682F" w:rsidRPr="00545CDD">
              <w:t xml:space="preserve">, </w:t>
            </w:r>
            <w:r w:rsidR="003249E8" w:rsidRPr="00545CDD">
              <w:t>Interview</w:t>
            </w:r>
          </w:p>
          <w:p w14:paraId="3C2D46FF" w14:textId="77777777" w:rsidR="00ED256B" w:rsidRPr="00545CDD" w:rsidRDefault="00ED256B" w:rsidP="00907E11">
            <w:pPr>
              <w:pStyle w:val="NoSpacing"/>
            </w:pPr>
          </w:p>
          <w:p w14:paraId="30096F0B" w14:textId="77777777" w:rsidR="00ED256B" w:rsidRPr="00545CDD" w:rsidRDefault="00ED256B" w:rsidP="00907E11">
            <w:pPr>
              <w:pStyle w:val="NoSpacing"/>
            </w:pPr>
          </w:p>
          <w:p w14:paraId="74F5BAA1" w14:textId="77777777" w:rsidR="00ED256B" w:rsidRPr="00545CDD" w:rsidRDefault="00ED256B" w:rsidP="00907E11">
            <w:pPr>
              <w:pStyle w:val="NoSpacing"/>
            </w:pPr>
          </w:p>
        </w:tc>
      </w:tr>
      <w:tr w:rsidR="00ED256B" w:rsidRPr="00545CDD" w14:paraId="3975615F" w14:textId="77777777" w:rsidTr="007A4581">
        <w:tc>
          <w:tcPr>
            <w:tcW w:w="1734" w:type="dxa"/>
          </w:tcPr>
          <w:p w14:paraId="00517A4B" w14:textId="77777777" w:rsidR="00ED256B" w:rsidRPr="00545CDD" w:rsidRDefault="00ED256B" w:rsidP="00907E11">
            <w:pPr>
              <w:pStyle w:val="NoSpacing"/>
            </w:pPr>
            <w:r w:rsidRPr="00545CDD">
              <w:t>Planning &amp; organising:</w:t>
            </w:r>
          </w:p>
          <w:p w14:paraId="50CD3828" w14:textId="77777777" w:rsidR="00ED256B" w:rsidRPr="00545CDD" w:rsidRDefault="00ED256B" w:rsidP="00907E11">
            <w:pPr>
              <w:pStyle w:val="NoSpacing"/>
            </w:pPr>
          </w:p>
          <w:p w14:paraId="6BF0371D" w14:textId="77777777" w:rsidR="00ED256B" w:rsidRPr="00545CDD" w:rsidRDefault="00ED256B" w:rsidP="00907E11">
            <w:pPr>
              <w:pStyle w:val="NoSpacing"/>
            </w:pPr>
          </w:p>
        </w:tc>
        <w:tc>
          <w:tcPr>
            <w:tcW w:w="3506" w:type="dxa"/>
          </w:tcPr>
          <w:p w14:paraId="797F40ED" w14:textId="77777777" w:rsidR="00655917" w:rsidRPr="00545CDD" w:rsidRDefault="003249E8" w:rsidP="00907E11">
            <w:pPr>
              <w:pStyle w:val="NoSpacing"/>
            </w:pPr>
            <w:r w:rsidRPr="00545CDD">
              <w:t>Able</w:t>
            </w:r>
            <w:r w:rsidR="00655917" w:rsidRPr="00545CDD">
              <w:t xml:space="preserve"> to </w:t>
            </w:r>
            <w:r w:rsidRPr="00545CDD">
              <w:t xml:space="preserve">plan and </w:t>
            </w:r>
            <w:r w:rsidR="00655917" w:rsidRPr="00545CDD">
              <w:t xml:space="preserve">schedule events, activities and resources and ensure they run smoothly. </w:t>
            </w:r>
          </w:p>
          <w:p w14:paraId="21EACBCC" w14:textId="77777777" w:rsidR="00655917" w:rsidRPr="00545CDD" w:rsidRDefault="00655917" w:rsidP="00907E11">
            <w:pPr>
              <w:pStyle w:val="NoSpacing"/>
            </w:pPr>
          </w:p>
          <w:p w14:paraId="479902C9" w14:textId="5CB8CBD5" w:rsidR="00655917" w:rsidRPr="00545CDD" w:rsidRDefault="003249E8" w:rsidP="00907E11">
            <w:pPr>
              <w:pStyle w:val="NoSpacing"/>
            </w:pPr>
            <w:r w:rsidRPr="00545CDD">
              <w:t>Able to p</w:t>
            </w:r>
            <w:r w:rsidR="00655917" w:rsidRPr="00545CDD">
              <w:t>lan and prioritise own</w:t>
            </w:r>
            <w:r w:rsidRPr="00545CDD">
              <w:t xml:space="preserve">, and the team’s, </w:t>
            </w:r>
            <w:r w:rsidR="00655917" w:rsidRPr="00545CDD">
              <w:t>short</w:t>
            </w:r>
            <w:r w:rsidR="00974F30" w:rsidRPr="00545CDD">
              <w:t>-</w:t>
            </w:r>
            <w:r w:rsidR="00655917" w:rsidRPr="00545CDD">
              <w:t xml:space="preserve"> and medium</w:t>
            </w:r>
            <w:r w:rsidR="00974F30" w:rsidRPr="00545CDD">
              <w:t>-</w:t>
            </w:r>
            <w:r w:rsidR="00655917" w:rsidRPr="00545CDD">
              <w:t xml:space="preserve">term </w:t>
            </w:r>
            <w:r w:rsidRPr="00545CDD">
              <w:t xml:space="preserve">standard and non-standard </w:t>
            </w:r>
            <w:r w:rsidR="00655917" w:rsidRPr="00545CDD">
              <w:t>work activities within guidance offered by the Team Leader.</w:t>
            </w:r>
          </w:p>
          <w:p w14:paraId="540CC344" w14:textId="77777777" w:rsidR="00655917" w:rsidRPr="00545CDD" w:rsidRDefault="00655917" w:rsidP="00907E11">
            <w:pPr>
              <w:pStyle w:val="NoSpacing"/>
            </w:pPr>
          </w:p>
          <w:p w14:paraId="08ABF746" w14:textId="5286E7BE" w:rsidR="00ED256B" w:rsidRPr="00545CDD" w:rsidRDefault="00655917" w:rsidP="00907E11">
            <w:pPr>
              <w:pStyle w:val="NoSpacing"/>
            </w:pPr>
            <w:r w:rsidRPr="00545CDD">
              <w:t xml:space="preserve">Monitor timescales and resources and report to the Team </w:t>
            </w:r>
            <w:r w:rsidR="00B138AA">
              <w:t>L</w:t>
            </w:r>
            <w:r w:rsidRPr="00545CDD">
              <w:t>eader</w:t>
            </w:r>
            <w:r w:rsidR="00C5682F" w:rsidRPr="00545CDD">
              <w:t>,</w:t>
            </w:r>
            <w:r w:rsidRPr="00545CDD">
              <w:t xml:space="preserve"> issues which cannot be resolved within </w:t>
            </w:r>
            <w:r w:rsidR="00B138AA">
              <w:t xml:space="preserve">the </w:t>
            </w:r>
            <w:r w:rsidRPr="00545CDD">
              <w:t>standard daily operation.</w:t>
            </w:r>
          </w:p>
        </w:tc>
        <w:tc>
          <w:tcPr>
            <w:tcW w:w="2101" w:type="dxa"/>
          </w:tcPr>
          <w:p w14:paraId="4839FDAA" w14:textId="77777777" w:rsidR="00ED256B" w:rsidRPr="00545CDD" w:rsidRDefault="00ED256B" w:rsidP="00907E11">
            <w:pPr>
              <w:pStyle w:val="NoSpacing"/>
            </w:pPr>
          </w:p>
        </w:tc>
        <w:tc>
          <w:tcPr>
            <w:tcW w:w="1596" w:type="dxa"/>
          </w:tcPr>
          <w:p w14:paraId="73C5364D" w14:textId="77777777" w:rsidR="00ED256B" w:rsidRPr="00545CDD" w:rsidRDefault="00ED256B" w:rsidP="00907E11">
            <w:pPr>
              <w:pStyle w:val="NoSpacing"/>
            </w:pPr>
            <w:r w:rsidRPr="00545CDD">
              <w:t>Application, Interview and References</w:t>
            </w:r>
          </w:p>
          <w:p w14:paraId="6FC1161D" w14:textId="77777777" w:rsidR="00ED256B" w:rsidRPr="00545CDD" w:rsidRDefault="00ED256B" w:rsidP="00907E11">
            <w:pPr>
              <w:pStyle w:val="NoSpacing"/>
            </w:pPr>
          </w:p>
          <w:p w14:paraId="5D7A5756" w14:textId="77777777" w:rsidR="00ED256B" w:rsidRPr="00545CDD" w:rsidRDefault="00ED256B" w:rsidP="00907E11">
            <w:pPr>
              <w:pStyle w:val="NoSpacing"/>
            </w:pPr>
          </w:p>
        </w:tc>
      </w:tr>
      <w:tr w:rsidR="00ED256B" w:rsidRPr="00545CDD" w14:paraId="0B538FDA" w14:textId="77777777" w:rsidTr="007A4581">
        <w:tc>
          <w:tcPr>
            <w:tcW w:w="1734" w:type="dxa"/>
          </w:tcPr>
          <w:p w14:paraId="67255F43" w14:textId="77777777" w:rsidR="00ED256B" w:rsidRPr="00545CDD" w:rsidRDefault="00ED256B" w:rsidP="00907E11">
            <w:pPr>
              <w:pStyle w:val="NoSpacing"/>
            </w:pPr>
            <w:r w:rsidRPr="00545CDD">
              <w:t>Problem solving &amp; initiative:</w:t>
            </w:r>
          </w:p>
          <w:p w14:paraId="1FC480CE" w14:textId="77777777" w:rsidR="00ED256B" w:rsidRPr="00545CDD" w:rsidRDefault="00ED256B" w:rsidP="00907E11">
            <w:pPr>
              <w:pStyle w:val="NoSpacing"/>
            </w:pPr>
          </w:p>
          <w:p w14:paraId="508E3527" w14:textId="77777777" w:rsidR="00ED256B" w:rsidRPr="00545CDD" w:rsidRDefault="00ED256B" w:rsidP="00907E11">
            <w:pPr>
              <w:pStyle w:val="NoSpacing"/>
            </w:pPr>
            <w:r w:rsidRPr="00545CDD">
              <w:t xml:space="preserve"> </w:t>
            </w:r>
          </w:p>
        </w:tc>
        <w:tc>
          <w:tcPr>
            <w:tcW w:w="3506" w:type="dxa"/>
          </w:tcPr>
          <w:p w14:paraId="7A99FC98" w14:textId="1C7551DF" w:rsidR="003249E8" w:rsidRPr="00545CDD" w:rsidRDefault="003249E8" w:rsidP="00907E11">
            <w:pPr>
              <w:pStyle w:val="NoSpacing"/>
            </w:pPr>
            <w:r w:rsidRPr="00545CDD">
              <w:t xml:space="preserve">Able to acquire and apply a comprehensive knowledge of </w:t>
            </w:r>
            <w:r w:rsidR="00251A59" w:rsidRPr="00545CDD">
              <w:t>relevant</w:t>
            </w:r>
            <w:r w:rsidRPr="00545CDD">
              <w:t xml:space="preserve"> processes, </w:t>
            </w:r>
            <w:r w:rsidR="00092054" w:rsidRPr="00545CDD">
              <w:t>procedures,</w:t>
            </w:r>
            <w:r w:rsidRPr="00545CDD">
              <w:t xml:space="preserve"> and systems</w:t>
            </w:r>
            <w:r w:rsidR="00251A59" w:rsidRPr="00545CDD">
              <w:t>.</w:t>
            </w:r>
          </w:p>
          <w:p w14:paraId="007C54D9" w14:textId="77777777" w:rsidR="003249E8" w:rsidRPr="00545CDD" w:rsidRDefault="003249E8" w:rsidP="00907E11">
            <w:pPr>
              <w:pStyle w:val="NoSpacing"/>
            </w:pPr>
          </w:p>
          <w:p w14:paraId="3CCFC599" w14:textId="77777777" w:rsidR="004A5D1F" w:rsidRPr="00545CDD" w:rsidRDefault="003249E8" w:rsidP="00907E11">
            <w:pPr>
              <w:pStyle w:val="NoSpacing"/>
            </w:pPr>
            <w:r w:rsidRPr="00545CDD">
              <w:t>Able to identify and solve problems by applying judgement and initiative to tackle some situations in new ways and by developing improved work methods</w:t>
            </w:r>
            <w:r w:rsidR="00251A59" w:rsidRPr="00545CDD">
              <w:t>.</w:t>
            </w:r>
          </w:p>
          <w:p w14:paraId="09DC6457" w14:textId="77777777" w:rsidR="003249E8" w:rsidRPr="00545CDD" w:rsidRDefault="003249E8" w:rsidP="00907E11">
            <w:pPr>
              <w:pStyle w:val="NoSpacing"/>
            </w:pPr>
          </w:p>
          <w:p w14:paraId="67020FCE" w14:textId="5BD2966D" w:rsidR="00ED256B" w:rsidRPr="00545CDD" w:rsidRDefault="00655917" w:rsidP="00907E11">
            <w:pPr>
              <w:pStyle w:val="NoSpacing"/>
            </w:pPr>
            <w:r w:rsidRPr="00545CDD">
              <w:t>Ab</w:t>
            </w:r>
            <w:r w:rsidR="00251A59" w:rsidRPr="00545CDD">
              <w:t>le</w:t>
            </w:r>
            <w:r w:rsidRPr="00545CDD">
              <w:t xml:space="preserve"> to acquire </w:t>
            </w:r>
            <w:r w:rsidR="00251A59" w:rsidRPr="00545CDD">
              <w:t xml:space="preserve">a </w:t>
            </w:r>
            <w:r w:rsidRPr="00545CDD">
              <w:t xml:space="preserve">clear understanding of the quality and standards required for the delivery of </w:t>
            </w:r>
            <w:r w:rsidR="00251A59" w:rsidRPr="00545CDD">
              <w:t>relevant functions</w:t>
            </w:r>
            <w:r w:rsidRPr="00545CDD">
              <w:t xml:space="preserve"> in a </w:t>
            </w:r>
            <w:r w:rsidR="009A3420">
              <w:t>customer-focused</w:t>
            </w:r>
            <w:r w:rsidRPr="00545CDD">
              <w:t xml:space="preserve"> organisation.</w:t>
            </w:r>
          </w:p>
        </w:tc>
        <w:tc>
          <w:tcPr>
            <w:tcW w:w="2101" w:type="dxa"/>
          </w:tcPr>
          <w:p w14:paraId="55254680" w14:textId="77777777" w:rsidR="00ED256B" w:rsidRPr="00545CDD" w:rsidRDefault="00ED256B" w:rsidP="00907E11">
            <w:pPr>
              <w:pStyle w:val="NoSpacing"/>
            </w:pPr>
          </w:p>
          <w:p w14:paraId="120E6F39" w14:textId="77777777" w:rsidR="00ED256B" w:rsidRPr="00545CDD" w:rsidRDefault="00ED256B" w:rsidP="00907E11">
            <w:pPr>
              <w:pStyle w:val="NoSpacing"/>
            </w:pPr>
          </w:p>
          <w:p w14:paraId="4ECDA590" w14:textId="77777777" w:rsidR="00ED256B" w:rsidRPr="00545CDD" w:rsidRDefault="00ED256B" w:rsidP="00907E11">
            <w:pPr>
              <w:pStyle w:val="NoSpacing"/>
            </w:pPr>
          </w:p>
          <w:p w14:paraId="42556692" w14:textId="77777777" w:rsidR="00ED256B" w:rsidRPr="00545CDD" w:rsidRDefault="00ED256B" w:rsidP="00907E11">
            <w:pPr>
              <w:pStyle w:val="NoSpacing"/>
            </w:pPr>
          </w:p>
        </w:tc>
        <w:tc>
          <w:tcPr>
            <w:tcW w:w="1596" w:type="dxa"/>
          </w:tcPr>
          <w:p w14:paraId="614CC009" w14:textId="77777777" w:rsidR="00ED256B" w:rsidRPr="00545CDD" w:rsidRDefault="003249E8" w:rsidP="00907E11">
            <w:pPr>
              <w:pStyle w:val="NoSpacing"/>
            </w:pPr>
            <w:r w:rsidRPr="00545CDD">
              <w:t>A</w:t>
            </w:r>
            <w:r w:rsidR="00ED256B" w:rsidRPr="00545CDD">
              <w:t>pplication, Interview and References</w:t>
            </w:r>
          </w:p>
          <w:p w14:paraId="587000AB" w14:textId="77777777" w:rsidR="00ED256B" w:rsidRPr="00545CDD" w:rsidRDefault="00ED256B" w:rsidP="00907E11">
            <w:pPr>
              <w:pStyle w:val="NoSpacing"/>
            </w:pPr>
          </w:p>
          <w:p w14:paraId="5BD6936F" w14:textId="77777777" w:rsidR="00ED256B" w:rsidRPr="00545CDD" w:rsidRDefault="00ED256B" w:rsidP="00907E11">
            <w:pPr>
              <w:pStyle w:val="NoSpacing"/>
            </w:pPr>
          </w:p>
          <w:p w14:paraId="51E2F811" w14:textId="77777777" w:rsidR="00ED256B" w:rsidRPr="00545CDD" w:rsidRDefault="00ED256B" w:rsidP="00907E11">
            <w:pPr>
              <w:pStyle w:val="NoSpacing"/>
            </w:pPr>
          </w:p>
        </w:tc>
      </w:tr>
      <w:tr w:rsidR="00ED256B" w:rsidRPr="00545CDD" w14:paraId="41A5355F" w14:textId="77777777" w:rsidTr="007A4581">
        <w:trPr>
          <w:trHeight w:val="3721"/>
        </w:trPr>
        <w:tc>
          <w:tcPr>
            <w:tcW w:w="1734" w:type="dxa"/>
          </w:tcPr>
          <w:p w14:paraId="1FC25259" w14:textId="77777777" w:rsidR="00ED256B" w:rsidRPr="00545CDD" w:rsidRDefault="00ED256B" w:rsidP="00907E11">
            <w:pPr>
              <w:pStyle w:val="NoSpacing"/>
            </w:pPr>
            <w:r w:rsidRPr="00545CDD">
              <w:lastRenderedPageBreak/>
              <w:t>Management &amp; teamwork:</w:t>
            </w:r>
          </w:p>
          <w:p w14:paraId="7CDDE3FD" w14:textId="77777777" w:rsidR="00ED256B" w:rsidRPr="00545CDD" w:rsidRDefault="00ED256B" w:rsidP="00907E11">
            <w:pPr>
              <w:pStyle w:val="NoSpacing"/>
            </w:pPr>
          </w:p>
          <w:p w14:paraId="678061EF" w14:textId="77777777" w:rsidR="00ED256B" w:rsidRPr="00545CDD" w:rsidRDefault="00ED256B" w:rsidP="00907E11">
            <w:pPr>
              <w:pStyle w:val="NoSpacing"/>
            </w:pPr>
          </w:p>
        </w:tc>
        <w:tc>
          <w:tcPr>
            <w:tcW w:w="3506" w:type="dxa"/>
          </w:tcPr>
          <w:p w14:paraId="433A05EF" w14:textId="77777777" w:rsidR="00545CDD" w:rsidRPr="00545CDD" w:rsidRDefault="00655917" w:rsidP="00907E11">
            <w:pPr>
              <w:pStyle w:val="NoSpacing"/>
            </w:pPr>
            <w:r w:rsidRPr="00545CDD">
              <w:t xml:space="preserve">Contribute to team behaviours and interact effectively and sensitively with peers. </w:t>
            </w:r>
          </w:p>
          <w:p w14:paraId="2402822F" w14:textId="77777777" w:rsidR="00545CDD" w:rsidRPr="00545CDD" w:rsidRDefault="00545CDD" w:rsidP="00907E11">
            <w:pPr>
              <w:pStyle w:val="NoSpacing"/>
            </w:pPr>
          </w:p>
          <w:p w14:paraId="0F490F2E" w14:textId="38E1B934" w:rsidR="00655917" w:rsidRPr="00545CDD" w:rsidRDefault="00655917" w:rsidP="00907E11">
            <w:pPr>
              <w:pStyle w:val="NoSpacing"/>
            </w:pPr>
            <w:r w:rsidRPr="00545CDD">
              <w:t xml:space="preserve">Build effective social networks across </w:t>
            </w:r>
            <w:r w:rsidR="00251A59" w:rsidRPr="00545CDD">
              <w:t xml:space="preserve">the GRA &amp; </w:t>
            </w:r>
            <w:r w:rsidRPr="00545CDD">
              <w:t>S</w:t>
            </w:r>
            <w:r w:rsidR="009A3420">
              <w:t>A&amp;AA</w:t>
            </w:r>
            <w:r w:rsidRPr="00545CDD">
              <w:t xml:space="preserve"> workstream</w:t>
            </w:r>
            <w:r w:rsidR="00251A59" w:rsidRPr="00545CDD">
              <w:t>s</w:t>
            </w:r>
            <w:r w:rsidRPr="00545CDD">
              <w:t xml:space="preserve"> and </w:t>
            </w:r>
            <w:r w:rsidR="00251A59" w:rsidRPr="00545CDD">
              <w:t xml:space="preserve">other </w:t>
            </w:r>
            <w:r w:rsidRPr="00545CDD">
              <w:t>Professional Services; sustain productive workplace relationships for the long term.</w:t>
            </w:r>
          </w:p>
          <w:p w14:paraId="00D823D8" w14:textId="77777777" w:rsidR="00655917" w:rsidRPr="00545CDD" w:rsidRDefault="00655917" w:rsidP="00907E11">
            <w:pPr>
              <w:pStyle w:val="NoSpacing"/>
            </w:pPr>
          </w:p>
          <w:p w14:paraId="7EE3B78F" w14:textId="77777777" w:rsidR="00ED256B" w:rsidRPr="00545CDD" w:rsidRDefault="00655917" w:rsidP="00907E11">
            <w:pPr>
              <w:pStyle w:val="NoSpacing"/>
            </w:pPr>
            <w:r w:rsidRPr="00545CDD">
              <w:t>Be flexible and adaptable in approach to work routines, be able to adapt quickly to change; be open to working with different teams/individuals as the business demands.</w:t>
            </w:r>
          </w:p>
        </w:tc>
        <w:tc>
          <w:tcPr>
            <w:tcW w:w="2101" w:type="dxa"/>
          </w:tcPr>
          <w:p w14:paraId="1FC59C3A" w14:textId="468ABF0E" w:rsidR="00ED256B" w:rsidRDefault="00ED256B" w:rsidP="00907E11">
            <w:pPr>
              <w:pStyle w:val="NoSpacing"/>
            </w:pPr>
          </w:p>
          <w:p w14:paraId="0105DB98" w14:textId="7540608E" w:rsidR="008B690F" w:rsidRPr="00545CDD" w:rsidRDefault="008B690F" w:rsidP="00907E11">
            <w:pPr>
              <w:pStyle w:val="NoSpacing"/>
            </w:pPr>
            <w:r>
              <w:t>Line Management experience</w:t>
            </w:r>
          </w:p>
        </w:tc>
        <w:tc>
          <w:tcPr>
            <w:tcW w:w="1596" w:type="dxa"/>
          </w:tcPr>
          <w:p w14:paraId="58C611C9" w14:textId="77777777" w:rsidR="00ED256B" w:rsidRPr="00545CDD" w:rsidRDefault="00ED256B" w:rsidP="00907E11">
            <w:pPr>
              <w:pStyle w:val="NoSpacing"/>
            </w:pPr>
            <w:r w:rsidRPr="00545CDD">
              <w:t>Interview and References</w:t>
            </w:r>
          </w:p>
        </w:tc>
      </w:tr>
      <w:tr w:rsidR="00ED256B" w:rsidRPr="00545CDD" w14:paraId="3D282F88" w14:textId="77777777" w:rsidTr="007A4581">
        <w:tc>
          <w:tcPr>
            <w:tcW w:w="1734" w:type="dxa"/>
          </w:tcPr>
          <w:p w14:paraId="79FD4B49" w14:textId="77777777" w:rsidR="00ED256B" w:rsidRPr="00545CDD" w:rsidRDefault="00ED256B" w:rsidP="00907E11">
            <w:pPr>
              <w:pStyle w:val="NoSpacing"/>
            </w:pPr>
            <w:r w:rsidRPr="00545CDD">
              <w:t>Communicating &amp; influencing:</w:t>
            </w:r>
          </w:p>
          <w:p w14:paraId="053E1E31" w14:textId="77777777" w:rsidR="00ED256B" w:rsidRPr="00545CDD" w:rsidRDefault="00ED256B" w:rsidP="00907E11">
            <w:pPr>
              <w:pStyle w:val="NoSpacing"/>
            </w:pPr>
          </w:p>
          <w:p w14:paraId="3B18FC37" w14:textId="77777777" w:rsidR="00ED256B" w:rsidRPr="00545CDD" w:rsidRDefault="00ED256B" w:rsidP="00907E11">
            <w:pPr>
              <w:pStyle w:val="NoSpacing"/>
            </w:pPr>
          </w:p>
        </w:tc>
        <w:tc>
          <w:tcPr>
            <w:tcW w:w="3506" w:type="dxa"/>
          </w:tcPr>
          <w:p w14:paraId="4890AF95" w14:textId="77777777" w:rsidR="00655917" w:rsidRPr="00545CDD" w:rsidRDefault="00655917" w:rsidP="00907E11">
            <w:pPr>
              <w:pStyle w:val="NoSpacing"/>
            </w:pPr>
            <w:r w:rsidRPr="00545CDD">
              <w:t xml:space="preserve">Effective partnership working and interpersonal skills are essential </w:t>
            </w:r>
            <w:r w:rsidR="00251A59" w:rsidRPr="00545CDD">
              <w:t xml:space="preserve">and </w:t>
            </w:r>
            <w:r w:rsidRPr="00545CDD">
              <w:t>includ</w:t>
            </w:r>
            <w:r w:rsidR="00251A59" w:rsidRPr="00545CDD">
              <w:t>e</w:t>
            </w:r>
            <w:r w:rsidRPr="00545CDD">
              <w:t>:</w:t>
            </w:r>
          </w:p>
          <w:p w14:paraId="71ACCCA7" w14:textId="77777777" w:rsidR="004A5D1F" w:rsidRPr="00545CDD" w:rsidRDefault="004A5D1F" w:rsidP="00907E11">
            <w:pPr>
              <w:pStyle w:val="NoSpacing"/>
            </w:pPr>
          </w:p>
          <w:p w14:paraId="0D342798" w14:textId="77777777" w:rsidR="00655917" w:rsidRPr="00545CDD" w:rsidRDefault="00655917" w:rsidP="00907E11">
            <w:pPr>
              <w:pStyle w:val="NoSpacing"/>
            </w:pPr>
            <w:r w:rsidRPr="00545CDD">
              <w:t>Capacity to speak to groups and individuals and explain processes clearly and concisely; and to write in a clear and factually/</w:t>
            </w:r>
            <w:r w:rsidR="004A5D1F" w:rsidRPr="00545CDD">
              <w:t xml:space="preserve"> </w:t>
            </w:r>
            <w:r w:rsidRPr="00545CDD">
              <w:t>grammatically accurate way.</w:t>
            </w:r>
          </w:p>
          <w:p w14:paraId="24DFAEB0" w14:textId="77777777" w:rsidR="00655917" w:rsidRPr="00545CDD" w:rsidRDefault="00655917" w:rsidP="00907E11">
            <w:pPr>
              <w:pStyle w:val="NoSpacing"/>
            </w:pPr>
          </w:p>
          <w:p w14:paraId="343D5FD1" w14:textId="77777777" w:rsidR="00655917" w:rsidRPr="00545CDD" w:rsidRDefault="00655917" w:rsidP="00907E11">
            <w:pPr>
              <w:pStyle w:val="NoSpacing"/>
            </w:pPr>
            <w:r w:rsidRPr="00545CDD">
              <w:t>Demonstrate adequate preparation for meetings so that time is used effectively.</w:t>
            </w:r>
          </w:p>
          <w:p w14:paraId="3191B283" w14:textId="77777777" w:rsidR="00655917" w:rsidRPr="00545CDD" w:rsidRDefault="00655917" w:rsidP="00907E11">
            <w:pPr>
              <w:pStyle w:val="NoSpacing"/>
            </w:pPr>
          </w:p>
          <w:p w14:paraId="3D7A2069" w14:textId="77777777" w:rsidR="00ED256B" w:rsidRPr="00545CDD" w:rsidRDefault="00655917" w:rsidP="00907E11">
            <w:pPr>
              <w:pStyle w:val="NoSpacing"/>
            </w:pPr>
            <w:r w:rsidRPr="00545CDD">
              <w:t>Demonstrate confidence and positive commitment to the University’s ways of working and explain these to all staff.</w:t>
            </w:r>
          </w:p>
        </w:tc>
        <w:tc>
          <w:tcPr>
            <w:tcW w:w="2101" w:type="dxa"/>
          </w:tcPr>
          <w:p w14:paraId="113A274D" w14:textId="77777777" w:rsidR="00ED256B" w:rsidRPr="00545CDD" w:rsidRDefault="00ED256B" w:rsidP="00907E11">
            <w:pPr>
              <w:pStyle w:val="NoSpacing"/>
            </w:pPr>
          </w:p>
        </w:tc>
        <w:tc>
          <w:tcPr>
            <w:tcW w:w="1596" w:type="dxa"/>
          </w:tcPr>
          <w:p w14:paraId="7F026F90" w14:textId="77777777" w:rsidR="00ED256B" w:rsidRPr="00545CDD" w:rsidRDefault="00ED256B" w:rsidP="00907E11">
            <w:pPr>
              <w:pStyle w:val="NoSpacing"/>
            </w:pPr>
            <w:r w:rsidRPr="00545CDD">
              <w:t>Interview and References</w:t>
            </w:r>
          </w:p>
          <w:p w14:paraId="1B7EE92A" w14:textId="77777777" w:rsidR="00ED256B" w:rsidRPr="00545CDD" w:rsidRDefault="00ED256B" w:rsidP="00907E11">
            <w:pPr>
              <w:pStyle w:val="NoSpacing"/>
            </w:pPr>
          </w:p>
          <w:p w14:paraId="6EC3C1DA" w14:textId="77777777" w:rsidR="00ED256B" w:rsidRPr="00545CDD" w:rsidRDefault="00ED256B" w:rsidP="00907E11">
            <w:pPr>
              <w:pStyle w:val="NoSpacing"/>
            </w:pPr>
          </w:p>
          <w:p w14:paraId="66F0C0FA" w14:textId="77777777" w:rsidR="00ED256B" w:rsidRPr="00545CDD" w:rsidRDefault="00ED256B" w:rsidP="00907E11">
            <w:pPr>
              <w:pStyle w:val="NoSpacing"/>
            </w:pPr>
          </w:p>
        </w:tc>
      </w:tr>
      <w:tr w:rsidR="009D309D" w:rsidRPr="00545CDD" w14:paraId="15643DDA" w14:textId="77777777" w:rsidTr="007A4581">
        <w:tc>
          <w:tcPr>
            <w:tcW w:w="1734" w:type="dxa"/>
          </w:tcPr>
          <w:p w14:paraId="21AB987E" w14:textId="2D1397DD" w:rsidR="009D309D" w:rsidRPr="00545CDD" w:rsidRDefault="009D309D" w:rsidP="00907E11">
            <w:pPr>
              <w:pStyle w:val="NoSpacing"/>
            </w:pPr>
            <w:r>
              <w:t>Information Technology Skills</w:t>
            </w:r>
          </w:p>
        </w:tc>
        <w:tc>
          <w:tcPr>
            <w:tcW w:w="3506" w:type="dxa"/>
          </w:tcPr>
          <w:p w14:paraId="7F9734C3" w14:textId="00587EE4" w:rsidR="009D309D" w:rsidRDefault="009D309D" w:rsidP="00907E11">
            <w:pPr>
              <w:pStyle w:val="NoSpacing"/>
            </w:pPr>
            <w:r>
              <w:t>Be a proficient database user; be fully conversant with Microsoft Office suite of products</w:t>
            </w:r>
            <w:r w:rsidR="00222E47">
              <w:t xml:space="preserve"> with a high level of expertise in Microsoft Excel. </w:t>
            </w:r>
          </w:p>
          <w:p w14:paraId="5605E2A0" w14:textId="77777777" w:rsidR="009D309D" w:rsidRDefault="009D309D" w:rsidP="00907E11">
            <w:pPr>
              <w:pStyle w:val="NoSpacing"/>
            </w:pPr>
          </w:p>
          <w:p w14:paraId="6628EEFD" w14:textId="77777777" w:rsidR="009D309D" w:rsidRDefault="009D309D" w:rsidP="00907E11">
            <w:pPr>
              <w:pStyle w:val="NoSpacing"/>
            </w:pPr>
            <w:r>
              <w:t xml:space="preserve">Be proficient in using web-based IT solutions. </w:t>
            </w:r>
          </w:p>
          <w:p w14:paraId="0936A074" w14:textId="77777777" w:rsidR="002C2CC5" w:rsidRDefault="002C2CC5" w:rsidP="00907E11">
            <w:pPr>
              <w:pStyle w:val="NoSpacing"/>
            </w:pPr>
          </w:p>
          <w:p w14:paraId="617C10E2" w14:textId="77777777" w:rsidR="002C2CC5" w:rsidRDefault="002C2CC5" w:rsidP="00907E11">
            <w:pPr>
              <w:pStyle w:val="NoSpacing"/>
            </w:pPr>
            <w:r w:rsidRPr="00545CDD">
              <w:t>Able to accurately analyse and interpret complex quantitative and qualitative data, presenting summary information in a clear and concise format.</w:t>
            </w:r>
          </w:p>
          <w:p w14:paraId="4F05CD40" w14:textId="06F878EE" w:rsidR="002C2CC5" w:rsidRPr="00545CDD" w:rsidRDefault="002C2CC5" w:rsidP="00907E11">
            <w:pPr>
              <w:pStyle w:val="NoSpacing"/>
            </w:pPr>
          </w:p>
        </w:tc>
        <w:tc>
          <w:tcPr>
            <w:tcW w:w="2101" w:type="dxa"/>
          </w:tcPr>
          <w:p w14:paraId="2C9FE1EC" w14:textId="03F4FC2F" w:rsidR="009D309D" w:rsidRPr="00545CDD" w:rsidRDefault="00DE5E20" w:rsidP="00907E11">
            <w:pPr>
              <w:pStyle w:val="NoSpacing"/>
            </w:pPr>
            <w:r>
              <w:t xml:space="preserve">Be a proficient user of admissions and/or student record systems. </w:t>
            </w:r>
          </w:p>
        </w:tc>
        <w:tc>
          <w:tcPr>
            <w:tcW w:w="1596" w:type="dxa"/>
          </w:tcPr>
          <w:p w14:paraId="0CAAF421" w14:textId="55D62ED8" w:rsidR="009D309D" w:rsidRPr="00545CDD" w:rsidRDefault="0016524E" w:rsidP="00907E11">
            <w:pPr>
              <w:pStyle w:val="NoSpacing"/>
            </w:pPr>
            <w:r>
              <w:t>Application and Interview</w:t>
            </w:r>
          </w:p>
        </w:tc>
      </w:tr>
      <w:tr w:rsidR="00ED256B" w:rsidRPr="00545CDD" w14:paraId="534AE2B5" w14:textId="77777777" w:rsidTr="007A4581">
        <w:tc>
          <w:tcPr>
            <w:tcW w:w="1734" w:type="dxa"/>
          </w:tcPr>
          <w:p w14:paraId="49B43FC9" w14:textId="77777777" w:rsidR="00ED256B" w:rsidRPr="00545CDD" w:rsidRDefault="00251A59" w:rsidP="00907E11">
            <w:pPr>
              <w:pStyle w:val="NoSpacing"/>
            </w:pPr>
            <w:r w:rsidRPr="00545CDD">
              <w:t>Other skills and behaviours</w:t>
            </w:r>
            <w:r w:rsidR="00ED256B" w:rsidRPr="00545CDD">
              <w:t>:</w:t>
            </w:r>
          </w:p>
          <w:p w14:paraId="22FFD185" w14:textId="77777777" w:rsidR="00251A59" w:rsidRPr="00545CDD" w:rsidRDefault="00251A59" w:rsidP="00907E11">
            <w:pPr>
              <w:pStyle w:val="NoSpacing"/>
            </w:pPr>
          </w:p>
          <w:p w14:paraId="4B15AA71" w14:textId="77777777" w:rsidR="00ED256B" w:rsidRPr="00545CDD" w:rsidRDefault="00ED256B" w:rsidP="00907E11">
            <w:pPr>
              <w:pStyle w:val="NoSpacing"/>
            </w:pPr>
          </w:p>
          <w:p w14:paraId="193883B3" w14:textId="77777777" w:rsidR="00ED256B" w:rsidRPr="00545CDD" w:rsidRDefault="00ED256B" w:rsidP="00907E11">
            <w:pPr>
              <w:pStyle w:val="NoSpacing"/>
            </w:pPr>
          </w:p>
        </w:tc>
        <w:tc>
          <w:tcPr>
            <w:tcW w:w="3506" w:type="dxa"/>
          </w:tcPr>
          <w:p w14:paraId="28212AEB" w14:textId="77777777" w:rsidR="00655917" w:rsidRPr="00545CDD" w:rsidRDefault="00655917" w:rsidP="00907E11">
            <w:pPr>
              <w:pStyle w:val="NoSpacing"/>
            </w:pPr>
            <w:r w:rsidRPr="00545CDD">
              <w:t>Evidence of a commitment to delivering services that add value from the perspective of the students and key staff.</w:t>
            </w:r>
          </w:p>
          <w:p w14:paraId="1B783863" w14:textId="77777777" w:rsidR="00655917" w:rsidRPr="00545CDD" w:rsidRDefault="00655917" w:rsidP="00907E11">
            <w:pPr>
              <w:pStyle w:val="NoSpacing"/>
            </w:pPr>
          </w:p>
          <w:p w14:paraId="6E17FE96" w14:textId="53D05AA5" w:rsidR="00655917" w:rsidRPr="00545CDD" w:rsidRDefault="00655917" w:rsidP="00907E11">
            <w:pPr>
              <w:pStyle w:val="NoSpacing"/>
            </w:pPr>
            <w:r w:rsidRPr="00545CDD">
              <w:t xml:space="preserve">Proactive approach to following the standards set for all staff and engagement in sharing best </w:t>
            </w:r>
            <w:r w:rsidR="00096E68">
              <w:t>practices</w:t>
            </w:r>
            <w:r w:rsidR="00096E68" w:rsidRPr="00545CDD">
              <w:t xml:space="preserve"> </w:t>
            </w:r>
            <w:r w:rsidRPr="00545CDD">
              <w:t>across the Team</w:t>
            </w:r>
            <w:r w:rsidR="00FB3CED">
              <w:t>.</w:t>
            </w:r>
          </w:p>
          <w:p w14:paraId="298EAB6B" w14:textId="77777777" w:rsidR="00655917" w:rsidRPr="00545CDD" w:rsidRDefault="00655917" w:rsidP="00907E11">
            <w:pPr>
              <w:pStyle w:val="NoSpacing"/>
            </w:pPr>
          </w:p>
          <w:p w14:paraId="6152E323" w14:textId="77777777" w:rsidR="00655917" w:rsidRPr="00545CDD" w:rsidRDefault="00655917" w:rsidP="00907E11">
            <w:pPr>
              <w:pStyle w:val="NoSpacing"/>
            </w:pPr>
            <w:r w:rsidRPr="00545CDD">
              <w:t>Maintain receptiveness to new ideas and approaches.</w:t>
            </w:r>
          </w:p>
          <w:p w14:paraId="43E0A98E" w14:textId="77777777" w:rsidR="00655917" w:rsidRPr="00545CDD" w:rsidRDefault="00655917" w:rsidP="00907E11">
            <w:pPr>
              <w:pStyle w:val="NoSpacing"/>
            </w:pPr>
          </w:p>
          <w:p w14:paraId="1CD57F62" w14:textId="77777777" w:rsidR="00655917" w:rsidRPr="00545CDD" w:rsidRDefault="00655917" w:rsidP="00907E11">
            <w:pPr>
              <w:pStyle w:val="NoSpacing"/>
            </w:pPr>
            <w:r w:rsidRPr="00545CDD">
              <w:t>Engage in appropriate training and staff development to ensure knowledge and skills are always up to date.</w:t>
            </w:r>
          </w:p>
          <w:p w14:paraId="4584A16D" w14:textId="77777777" w:rsidR="00655917" w:rsidRPr="00545CDD" w:rsidRDefault="00655917" w:rsidP="00907E11">
            <w:pPr>
              <w:pStyle w:val="NoSpacing"/>
            </w:pPr>
          </w:p>
          <w:p w14:paraId="0C31AFBD" w14:textId="77777777" w:rsidR="00ED256B" w:rsidRPr="00545CDD" w:rsidRDefault="00655917" w:rsidP="00907E11">
            <w:pPr>
              <w:pStyle w:val="NoSpacing"/>
            </w:pPr>
            <w:r w:rsidRPr="00545CDD">
              <w:lastRenderedPageBreak/>
              <w:t xml:space="preserve">Capacity for patience and tolerance with large numbers of </w:t>
            </w:r>
            <w:r w:rsidR="00545CDD" w:rsidRPr="00545CDD">
              <w:t>people</w:t>
            </w:r>
            <w:r w:rsidR="00251A59" w:rsidRPr="00545CDD">
              <w:t xml:space="preserve">, </w:t>
            </w:r>
            <w:r w:rsidRPr="00545CDD">
              <w:t>particularly when working under pressure.</w:t>
            </w:r>
          </w:p>
        </w:tc>
        <w:tc>
          <w:tcPr>
            <w:tcW w:w="2101" w:type="dxa"/>
          </w:tcPr>
          <w:p w14:paraId="692F90AB" w14:textId="77777777" w:rsidR="00ED256B" w:rsidRPr="00545CDD" w:rsidRDefault="00ED256B" w:rsidP="00907E11">
            <w:pPr>
              <w:pStyle w:val="NoSpacing"/>
            </w:pPr>
          </w:p>
        </w:tc>
        <w:tc>
          <w:tcPr>
            <w:tcW w:w="1596" w:type="dxa"/>
          </w:tcPr>
          <w:p w14:paraId="60CDD400" w14:textId="77777777" w:rsidR="00ED256B" w:rsidRPr="00545CDD" w:rsidRDefault="00ED256B" w:rsidP="00907E11">
            <w:pPr>
              <w:pStyle w:val="NoSpacing"/>
            </w:pPr>
            <w:r w:rsidRPr="00545CDD">
              <w:t>Application, Interview and References</w:t>
            </w:r>
          </w:p>
        </w:tc>
      </w:tr>
      <w:tr w:rsidR="00ED256B" w:rsidRPr="00545CDD" w14:paraId="1BAC69D9" w14:textId="77777777" w:rsidTr="007A4581">
        <w:tc>
          <w:tcPr>
            <w:tcW w:w="1734" w:type="dxa"/>
          </w:tcPr>
          <w:p w14:paraId="7AE82A5E" w14:textId="77777777" w:rsidR="00ED256B" w:rsidRPr="00545CDD" w:rsidRDefault="00ED256B" w:rsidP="00907E11">
            <w:pPr>
              <w:pStyle w:val="NoSpacing"/>
            </w:pPr>
            <w:r w:rsidRPr="00545CDD">
              <w:t>Special requirements:</w:t>
            </w:r>
          </w:p>
          <w:p w14:paraId="37AE5894" w14:textId="77777777" w:rsidR="00ED256B" w:rsidRPr="00545CDD" w:rsidRDefault="00ED256B" w:rsidP="00907E11">
            <w:pPr>
              <w:pStyle w:val="NoSpacing"/>
            </w:pPr>
          </w:p>
          <w:p w14:paraId="3688E621" w14:textId="77777777" w:rsidR="00ED256B" w:rsidRPr="00545CDD" w:rsidRDefault="00ED256B" w:rsidP="00907E11">
            <w:pPr>
              <w:pStyle w:val="NoSpacing"/>
            </w:pPr>
          </w:p>
        </w:tc>
        <w:tc>
          <w:tcPr>
            <w:tcW w:w="3506" w:type="dxa"/>
          </w:tcPr>
          <w:p w14:paraId="3CF15AF4" w14:textId="77777777" w:rsidR="00545CDD" w:rsidRPr="00545CDD" w:rsidRDefault="00545CDD" w:rsidP="00907E11">
            <w:pPr>
              <w:pStyle w:val="NoSpacing"/>
            </w:pPr>
            <w:r w:rsidRPr="00545CDD">
              <w:t>Commitment to the integrity and confidentiality of all relevant data and processes.</w:t>
            </w:r>
          </w:p>
          <w:p w14:paraId="123B09C0" w14:textId="77777777" w:rsidR="00655917" w:rsidRPr="00545CDD" w:rsidRDefault="00655917" w:rsidP="00907E11">
            <w:pPr>
              <w:pStyle w:val="NoSpacing"/>
            </w:pPr>
          </w:p>
          <w:p w14:paraId="7DF1CCAF" w14:textId="53FF0C11" w:rsidR="00ED256B" w:rsidRPr="00545CDD" w:rsidRDefault="00655917" w:rsidP="00907E11">
            <w:pPr>
              <w:pStyle w:val="NoSpacing"/>
            </w:pPr>
            <w:r w:rsidRPr="00545CDD">
              <w:t xml:space="preserve">Flexibility to undertake other duties as required by the </w:t>
            </w:r>
            <w:r w:rsidR="00096E68">
              <w:t>Team Leader</w:t>
            </w:r>
          </w:p>
          <w:p w14:paraId="40464FC8" w14:textId="77777777" w:rsidR="00545CDD" w:rsidRPr="00545CDD" w:rsidRDefault="00545CDD" w:rsidP="00907E11">
            <w:pPr>
              <w:pStyle w:val="NoSpacing"/>
            </w:pPr>
          </w:p>
          <w:p w14:paraId="646F8F62" w14:textId="77777777" w:rsidR="00545CDD" w:rsidRPr="00545CDD" w:rsidRDefault="00545CDD" w:rsidP="00907E11">
            <w:pPr>
              <w:pStyle w:val="NoSpacing"/>
            </w:pPr>
            <w:r w:rsidRPr="00545CDD">
              <w:t>Flexibility to take leave outside peak times for the team and/or duties outside standard working hours.</w:t>
            </w:r>
          </w:p>
        </w:tc>
        <w:tc>
          <w:tcPr>
            <w:tcW w:w="2101" w:type="dxa"/>
          </w:tcPr>
          <w:p w14:paraId="26DC99BD" w14:textId="77777777" w:rsidR="00ED256B" w:rsidRPr="00545CDD" w:rsidRDefault="00ED256B" w:rsidP="00907E11">
            <w:pPr>
              <w:pStyle w:val="NoSpacing"/>
            </w:pPr>
          </w:p>
        </w:tc>
        <w:tc>
          <w:tcPr>
            <w:tcW w:w="1596" w:type="dxa"/>
          </w:tcPr>
          <w:p w14:paraId="7802BA27" w14:textId="77777777" w:rsidR="00ED256B" w:rsidRPr="00545CDD" w:rsidRDefault="00ED256B" w:rsidP="00907E11">
            <w:pPr>
              <w:pStyle w:val="NoSpacing"/>
            </w:pPr>
            <w:r w:rsidRPr="00545CDD">
              <w:t>Interview</w:t>
            </w:r>
          </w:p>
        </w:tc>
      </w:tr>
    </w:tbl>
    <w:p w14:paraId="40657117" w14:textId="77777777" w:rsidR="00013C10" w:rsidRPr="00545CDD" w:rsidRDefault="00013C10" w:rsidP="00B71785">
      <w:pPr>
        <w:rPr>
          <w:rFonts w:asciiTheme="minorHAnsi" w:hAnsiTheme="minorHAnsi" w:cstheme="minorHAnsi"/>
          <w:sz w:val="22"/>
          <w:szCs w:val="22"/>
        </w:rPr>
      </w:pPr>
    </w:p>
    <w:p w14:paraId="0EB04F3B" w14:textId="77777777" w:rsidR="0012209D" w:rsidRPr="00545CDD" w:rsidRDefault="0012209D" w:rsidP="00B71785">
      <w:pPr>
        <w:overflowPunct/>
        <w:autoSpaceDE/>
        <w:autoSpaceDN/>
        <w:adjustRightInd/>
        <w:spacing w:before="0" w:after="0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545CDD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CDC560A" w14:textId="77777777" w:rsidR="0012209D" w:rsidRPr="00545CDD" w:rsidRDefault="0012209D" w:rsidP="00B7178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45CDD">
        <w:rPr>
          <w:rFonts w:asciiTheme="minorHAnsi" w:hAnsiTheme="minorHAnsi" w:cstheme="minorHAnsi"/>
          <w:b/>
          <w:bCs/>
          <w:sz w:val="22"/>
          <w:szCs w:val="22"/>
        </w:rPr>
        <w:lastRenderedPageBreak/>
        <w:t>JOB HAZARD ANALYSIS</w:t>
      </w:r>
    </w:p>
    <w:p w14:paraId="4BDD7BAC" w14:textId="77777777" w:rsidR="0012209D" w:rsidRPr="00545CDD" w:rsidRDefault="0012209D" w:rsidP="00B7178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ADE5E9D" w14:textId="77777777" w:rsidR="00D3349E" w:rsidRPr="00545CDD" w:rsidRDefault="00D3349E" w:rsidP="00B7178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45CDD">
        <w:rPr>
          <w:rFonts w:asciiTheme="minorHAnsi" w:hAnsiTheme="minorHAnsi" w:cstheme="minorHAnsi"/>
          <w:b/>
          <w:bCs/>
          <w:sz w:val="22"/>
          <w:szCs w:val="22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RPr="00545CDD" w14:paraId="20B68996" w14:textId="77777777" w:rsidTr="00D3349E">
        <w:tc>
          <w:tcPr>
            <w:tcW w:w="908" w:type="dxa"/>
          </w:tcPr>
          <w:p w14:paraId="0FE05A72" w14:textId="77777777" w:rsidR="00D3349E" w:rsidRPr="00545CDD" w:rsidRDefault="00907E11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761" w:rsidRPr="00545CD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D3349E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</w:p>
        </w:tc>
        <w:tc>
          <w:tcPr>
            <w:tcW w:w="8843" w:type="dxa"/>
          </w:tcPr>
          <w:p w14:paraId="2CFA7DBD" w14:textId="77777777" w:rsidR="00D3349E" w:rsidRPr="00545CDD" w:rsidRDefault="00D3349E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If this post is an office-based job with routine office hazards (</w:t>
            </w:r>
            <w:proofErr w:type="spellStart"/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: use of VDU)</w:t>
            </w:r>
            <w:r w:rsidR="009064A9" w:rsidRPr="00545CD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no further information needs to be supplied.</w:t>
            </w:r>
            <w:r w:rsidR="009064A9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Do not complete the section below.</w:t>
            </w:r>
          </w:p>
        </w:tc>
      </w:tr>
      <w:tr w:rsidR="00D3349E" w:rsidRPr="00545CDD" w14:paraId="1DA51888" w14:textId="77777777" w:rsidTr="00D3349E">
        <w:tc>
          <w:tcPr>
            <w:tcW w:w="908" w:type="dxa"/>
          </w:tcPr>
          <w:p w14:paraId="15C915BD" w14:textId="77777777" w:rsidR="00D3349E" w:rsidRPr="00545CDD" w:rsidRDefault="00907E11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545CD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349E"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8843" w:type="dxa"/>
          </w:tcPr>
          <w:p w14:paraId="5E53A9C2" w14:textId="77777777" w:rsidR="00D3349E" w:rsidRPr="00545CDD" w:rsidRDefault="00D3349E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If this post is not office-based or has some hazards other than routine office (</w:t>
            </w:r>
            <w:proofErr w:type="spellStart"/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: more than use of VDU) please complete the analysis below.</w:t>
            </w:r>
          </w:p>
          <w:p w14:paraId="4AA456DC" w14:textId="77777777" w:rsidR="009064A9" w:rsidRPr="00545CDD" w:rsidRDefault="009064A9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Hiring managers are asked to complete this section as accurately as possible to ensure the safety of the post-holder.</w:t>
            </w:r>
          </w:p>
        </w:tc>
      </w:tr>
    </w:tbl>
    <w:p w14:paraId="61AACE61" w14:textId="77777777" w:rsidR="00D3349E" w:rsidRPr="00545CDD" w:rsidRDefault="00D3349E" w:rsidP="00B71785">
      <w:pPr>
        <w:rPr>
          <w:rFonts w:asciiTheme="minorHAnsi" w:hAnsiTheme="minorHAnsi" w:cstheme="minorHAnsi"/>
          <w:sz w:val="22"/>
          <w:szCs w:val="22"/>
        </w:rPr>
      </w:pPr>
    </w:p>
    <w:p w14:paraId="70BC492F" w14:textId="77777777" w:rsidR="0012209D" w:rsidRPr="00545CDD" w:rsidRDefault="0012209D" w:rsidP="00B71785">
      <w:pPr>
        <w:rPr>
          <w:rFonts w:asciiTheme="minorHAnsi" w:hAnsiTheme="minorHAnsi" w:cstheme="minorHAnsi"/>
          <w:sz w:val="22"/>
          <w:szCs w:val="22"/>
        </w:rPr>
      </w:pPr>
      <w:r w:rsidRPr="00545CDD">
        <w:rPr>
          <w:rFonts w:asciiTheme="minorHAnsi" w:hAnsiTheme="minorHAnsi" w:cstheme="minorHAnsi"/>
          <w:sz w:val="22"/>
          <w:szCs w:val="22"/>
        </w:rPr>
        <w:t>## - HR will send a full PEHQ to all applicants for this position.</w:t>
      </w:r>
      <w:r w:rsidR="00D3349E" w:rsidRPr="00545CDD">
        <w:rPr>
          <w:rFonts w:asciiTheme="minorHAnsi" w:hAnsiTheme="minorHAnsi" w:cstheme="minorHAnsi"/>
          <w:sz w:val="22"/>
          <w:szCs w:val="22"/>
        </w:rPr>
        <w:t xml:space="preserve"> </w:t>
      </w:r>
      <w:r w:rsidR="009064A9" w:rsidRPr="00545CDD">
        <w:rPr>
          <w:rFonts w:asciiTheme="minorHAnsi" w:hAnsiTheme="minorHAnsi" w:cstheme="minorHAnsi"/>
          <w:sz w:val="22"/>
          <w:szCs w:val="22"/>
        </w:rPr>
        <w:t xml:space="preserve">Please note, if </w:t>
      </w:r>
      <w:r w:rsidR="00D3349E" w:rsidRPr="00545CDD">
        <w:rPr>
          <w:rFonts w:asciiTheme="minorHAnsi" w:hAnsiTheme="minorHAnsi" w:cstheme="minorHAnsi"/>
          <w:sz w:val="22"/>
          <w:szCs w:val="22"/>
        </w:rPr>
        <w:t xml:space="preserve">full health clearance is required for a role, </w:t>
      </w:r>
      <w:r w:rsidR="009064A9" w:rsidRPr="00545CDD">
        <w:rPr>
          <w:rFonts w:asciiTheme="minorHAnsi" w:hAnsiTheme="minorHAnsi" w:cstheme="minorHAnsi"/>
          <w:sz w:val="22"/>
          <w:szCs w:val="22"/>
        </w:rPr>
        <w:t xml:space="preserve">this will apply to </w:t>
      </w:r>
      <w:r w:rsidR="00D3349E" w:rsidRPr="00545CDD">
        <w:rPr>
          <w:rFonts w:asciiTheme="minorHAnsi" w:hAnsiTheme="minorHAnsi" w:cstheme="minorHAnsi"/>
          <w:sz w:val="22"/>
          <w:szCs w:val="22"/>
        </w:rPr>
        <w:t>all individuals</w:t>
      </w:r>
      <w:r w:rsidR="009064A9" w:rsidRPr="00545CDD">
        <w:rPr>
          <w:rFonts w:asciiTheme="minorHAnsi" w:hAnsiTheme="minorHAnsi" w:cstheme="minorHAnsi"/>
          <w:sz w:val="22"/>
          <w:szCs w:val="22"/>
        </w:rPr>
        <w:t>,</w:t>
      </w:r>
      <w:r w:rsidR="00D3349E" w:rsidRPr="00545CDD">
        <w:rPr>
          <w:rFonts w:asciiTheme="minorHAnsi" w:hAnsiTheme="minorHAnsi" w:cstheme="minorHAnsi"/>
          <w:sz w:val="22"/>
          <w:szCs w:val="22"/>
        </w:rPr>
        <w:t xml:space="preserve"> </w:t>
      </w:r>
      <w:r w:rsidR="009064A9" w:rsidRPr="00545CDD">
        <w:rPr>
          <w:rFonts w:asciiTheme="minorHAnsi" w:hAnsiTheme="minorHAnsi" w:cstheme="minorHAnsi"/>
          <w:sz w:val="22"/>
          <w:szCs w:val="22"/>
        </w:rPr>
        <w:t>including existing members of staff.</w:t>
      </w:r>
    </w:p>
    <w:p w14:paraId="02508A23" w14:textId="77777777" w:rsidR="0012209D" w:rsidRPr="00545CDD" w:rsidRDefault="0012209D" w:rsidP="00B7178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1435"/>
        <w:gridCol w:w="1314"/>
        <w:gridCol w:w="1314"/>
      </w:tblGrid>
      <w:tr w:rsidR="0012209D" w:rsidRPr="00545CDD" w14:paraId="715D070E" w14:textId="77777777" w:rsidTr="007A4581">
        <w:trPr>
          <w:jc w:val="center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66D01024" w14:textId="77777777" w:rsidR="0012209D" w:rsidRPr="00545CDD" w:rsidRDefault="0012209D" w:rsidP="00B7178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ENVIRONMENTAL EXPOSURES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83475" w14:textId="77777777" w:rsidR="0012209D" w:rsidRPr="00545CDD" w:rsidRDefault="0012209D" w:rsidP="00B7178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Occasionally </w:t>
            </w:r>
          </w:p>
          <w:p w14:paraId="70D15540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075E8" w14:textId="77777777" w:rsidR="0012209D" w:rsidRPr="00545CDD" w:rsidRDefault="0012209D" w:rsidP="00B7178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Frequently</w:t>
            </w:r>
          </w:p>
          <w:p w14:paraId="57781049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5938B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Constantly</w:t>
            </w:r>
          </w:p>
          <w:p w14:paraId="3AC9F8DD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(&gt; 60% of time)</w:t>
            </w:r>
          </w:p>
        </w:tc>
      </w:tr>
      <w:tr w:rsidR="0012209D" w:rsidRPr="00545CDD" w14:paraId="0912133B" w14:textId="77777777" w:rsidTr="007A4581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18E49CF3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Outside work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65C94E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CE8838F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0BF710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053C364C" w14:textId="77777777" w:rsidTr="007A4581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15788000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Extremes of temperature (</w:t>
            </w:r>
            <w:proofErr w:type="spellStart"/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: fridge/ furnace)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D33101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0BC543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9B6346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2603DEB7" w14:textId="77777777" w:rsidTr="007A4581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71FBA81F" w14:textId="77777777" w:rsidR="0012209D" w:rsidRPr="00545CDD" w:rsidRDefault="004263FE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## </w:t>
            </w:r>
            <w:r w:rsidR="0012209D" w:rsidRPr="00545CDD">
              <w:rPr>
                <w:rFonts w:asciiTheme="minorHAnsi" w:hAnsiTheme="minorHAnsi" w:cstheme="minorHAnsi"/>
                <w:sz w:val="22"/>
                <w:szCs w:val="22"/>
              </w:rPr>
              <w:t>Potential for exposure to body fluids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6D9509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CFB6A24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423A1D2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45C9B8FD" w14:textId="77777777" w:rsidTr="007A4581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7D83DBC2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## Noise (greater than 80 dba - 8 hrs twa)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2940B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3980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88C43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41D1176B" w14:textId="77777777" w:rsidTr="007A4581">
        <w:trPr>
          <w:jc w:val="center"/>
        </w:trPr>
        <w:tc>
          <w:tcPr>
            <w:tcW w:w="5807" w:type="dxa"/>
            <w:tcBorders>
              <w:bottom w:val="nil"/>
            </w:tcBorders>
            <w:shd w:val="clear" w:color="auto" w:fill="auto"/>
            <w:vAlign w:val="center"/>
          </w:tcPr>
          <w:p w14:paraId="66CA912F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## Exposure to hazardous substances (</w:t>
            </w:r>
            <w:proofErr w:type="spellStart"/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: solvents, liquids, dust, fumes, biohazards). Specify below: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098A9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D440A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819C3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2CB9A244" w14:textId="77777777" w:rsidTr="007A4581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0D7C4BF3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Frequent hand washing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7A6837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FCF600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17626C2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1913EB35" w14:textId="77777777" w:rsidTr="007A4581">
        <w:trPr>
          <w:jc w:val="center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2D09C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Ionising radiation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9E811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8D235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502A9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3E845330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2C33139E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EQUIPMENT/TOOLS/MACHINES USED</w:t>
            </w:r>
          </w:p>
        </w:tc>
      </w:tr>
      <w:tr w:rsidR="0012209D" w:rsidRPr="00545CDD" w14:paraId="512C7640" w14:textId="77777777" w:rsidTr="007A4581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75783A84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## Food handling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69D13E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8CF199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81D254B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7D67E5A3" w14:textId="77777777" w:rsidTr="007A4581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31C16472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## Driving university vehicles(</w:t>
            </w:r>
            <w:proofErr w:type="spellStart"/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: car/van/LGV/PCV)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37322B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78C83C5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4A808D6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05B38E9B" w14:textId="77777777" w:rsidTr="007A4581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15E18DA3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## Use of latex gloves (prohibited unless specific clinical necessity)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035D97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12A263F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0A282A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7D3B3239" w14:textId="77777777" w:rsidTr="007A4581">
        <w:trPr>
          <w:jc w:val="center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27E63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## Vibrating tools (</w:t>
            </w:r>
            <w:proofErr w:type="spellStart"/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strimmers</w:t>
            </w:r>
            <w:proofErr w:type="spellEnd"/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, hammer drill, lawnmowers)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79101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2A28F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347EE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7BAC2BE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6302C0D2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PHYSICAL ABILITIES</w:t>
            </w:r>
          </w:p>
        </w:tc>
      </w:tr>
      <w:tr w:rsidR="0012209D" w:rsidRPr="00545CDD" w14:paraId="3C6981C7" w14:textId="77777777" w:rsidTr="007A4581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171D212D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Load manual handling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8E7052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A77E3BE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4689D5C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23BD7315" w14:textId="77777777" w:rsidTr="007A4581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36A48157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Repetitive crouching/kneeling/stooping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02BC79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4054DF0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8BE42D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4C8C68D6" w14:textId="77777777" w:rsidTr="007A4581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35F4B336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Repetitive pulling/pushing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8BFC82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062AB32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44E57D6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75FD16F5" w14:textId="77777777" w:rsidTr="007A4581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419EA725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Repetitive lifting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7F0244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86E403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E623EC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527FA49B" w14:textId="77777777" w:rsidTr="007A4581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0966A985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Standing for prolonged periods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82182D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3E64D6B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534B7E6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7D4F932F" w14:textId="77777777" w:rsidTr="007A4581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05DAB50A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Repetitive climbing (</w:t>
            </w:r>
            <w:proofErr w:type="spellStart"/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proofErr w:type="spellEnd"/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: steps, stools, ladders, stairs)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25FF53C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64FC5E8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681737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36676B4C" w14:textId="77777777" w:rsidTr="007A4581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70CE7C17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Fine motor grips (</w:t>
            </w:r>
            <w:proofErr w:type="spellStart"/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: pipetting)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7B6EAC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651A11C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49EAD33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195C23F6" w14:textId="77777777" w:rsidTr="007A4581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388C206C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Gross motor grips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2C49298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A38B65E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CB93CBE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33DC4464" w14:textId="77777777" w:rsidTr="007A4581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7EDC4D3C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Repetitive reaching below shoulder height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8BF1D4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7C935BE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D1FB129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268E854C" w14:textId="77777777" w:rsidTr="007A4581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243889A5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Repetitive reaching at shoulder height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054633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D62E266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5945506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603FFF40" w14:textId="77777777" w:rsidTr="007A4581">
        <w:trPr>
          <w:jc w:val="center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C7E57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Repetitive reaching above shoulder height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79F41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55DAD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78041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5A2C0044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2301896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PSYCHOSOCIAL ISSUES</w:t>
            </w:r>
          </w:p>
        </w:tc>
      </w:tr>
      <w:tr w:rsidR="0012209D" w:rsidRPr="00545CDD" w14:paraId="1FA7B7C3" w14:textId="77777777" w:rsidTr="007A4581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65131F5F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Face to face contact with public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A76438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C709E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3920AE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1F5ECD67" w14:textId="77777777" w:rsidTr="007A4581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004173C2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Lone working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028AA1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8D2252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76A983B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545CDD" w14:paraId="3A84199D" w14:textId="77777777" w:rsidTr="007A4581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12FAA437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 xml:space="preserve">## Shift work/night work/on call duties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7A8382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B13EE89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6B2F595" w14:textId="77777777" w:rsidR="0012209D" w:rsidRPr="00545CDD" w:rsidRDefault="0012209D" w:rsidP="00B71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F8CEEE" w14:textId="01B514B3" w:rsidR="004D721B" w:rsidRDefault="004D721B" w:rsidP="00800038">
      <w:pPr>
        <w:overflowPunct/>
        <w:autoSpaceDE/>
        <w:autoSpaceDN/>
        <w:adjustRightInd/>
        <w:spacing w:before="0" w:after="0"/>
        <w:textAlignment w:val="auto"/>
        <w:rPr>
          <w:rFonts w:asciiTheme="minorHAnsi" w:hAnsiTheme="minorHAnsi" w:cstheme="minorHAnsi"/>
          <w:sz w:val="22"/>
          <w:szCs w:val="22"/>
        </w:rPr>
      </w:pPr>
    </w:p>
    <w:sectPr w:rsidR="004D721B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DA709" w14:textId="77777777" w:rsidR="008043E5" w:rsidRDefault="008043E5">
      <w:r>
        <w:separator/>
      </w:r>
    </w:p>
    <w:p w14:paraId="43DDDA4A" w14:textId="77777777" w:rsidR="008043E5" w:rsidRDefault="008043E5"/>
  </w:endnote>
  <w:endnote w:type="continuationSeparator" w:id="0">
    <w:p w14:paraId="36DF846F" w14:textId="77777777" w:rsidR="008043E5" w:rsidRDefault="008043E5">
      <w:r>
        <w:continuationSeparator/>
      </w:r>
    </w:p>
    <w:p w14:paraId="37E877CF" w14:textId="77777777" w:rsidR="008043E5" w:rsidRDefault="00804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62CD1" w14:textId="508C43A6" w:rsidR="00062768" w:rsidRDefault="00800038" w:rsidP="00CB1F23">
    <w:pPr>
      <w:pStyle w:val="ContinuationFooter"/>
    </w:pPr>
    <w:fldSimple w:instr=" FILENAME   \* MERGEFORMAT ">
      <w:r w:rsidR="00A9766B">
        <w:t>JD PS LC-LO_L3_September_ 2024.docx</w:t>
      </w:r>
    </w:fldSimple>
    <w:r w:rsidR="00CB1F23">
      <w:ptab w:relativeTo="margin" w:alignment="center" w:leader="none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655917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BD3D3" w14:textId="77777777" w:rsidR="008043E5" w:rsidRDefault="008043E5">
      <w:r>
        <w:separator/>
      </w:r>
    </w:p>
    <w:p w14:paraId="46EA2E67" w14:textId="77777777" w:rsidR="008043E5" w:rsidRDefault="008043E5"/>
  </w:footnote>
  <w:footnote w:type="continuationSeparator" w:id="0">
    <w:p w14:paraId="0AA59D0D" w14:textId="77777777" w:rsidR="008043E5" w:rsidRDefault="008043E5">
      <w:r>
        <w:continuationSeparator/>
      </w:r>
    </w:p>
    <w:p w14:paraId="0E86A16A" w14:textId="77777777" w:rsidR="008043E5" w:rsidRDefault="008043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0E15C028" w14:textId="77777777" w:rsidTr="00854B1E">
      <w:trPr>
        <w:trHeight w:hRule="exact" w:val="227"/>
      </w:trPr>
      <w:tc>
        <w:tcPr>
          <w:tcW w:w="9639" w:type="dxa"/>
        </w:tcPr>
        <w:p w14:paraId="2419D539" w14:textId="77777777" w:rsidR="00062768" w:rsidRDefault="00062768" w:rsidP="0029789A">
          <w:pPr>
            <w:pStyle w:val="Header"/>
          </w:pPr>
        </w:p>
      </w:tc>
    </w:tr>
    <w:tr w:rsidR="00062768" w14:paraId="136B3BAC" w14:textId="77777777" w:rsidTr="00013C10">
      <w:trPr>
        <w:trHeight w:val="1183"/>
      </w:trPr>
      <w:tc>
        <w:tcPr>
          <w:tcW w:w="9639" w:type="dxa"/>
        </w:tcPr>
        <w:p w14:paraId="737966D7" w14:textId="77777777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55E7CACB" wp14:editId="385BC2EF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DCE8D0" w14:textId="77777777" w:rsidR="00062768" w:rsidRDefault="00013C10" w:rsidP="00F01EA0">
    <w:pPr>
      <w:pStyle w:val="DocTitle"/>
    </w:pPr>
    <w:r>
      <w:t>Job description &amp; person specification</w:t>
    </w:r>
  </w:p>
  <w:p w14:paraId="1CDC374D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A0A8F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9B4F51"/>
    <w:multiLevelType w:val="hybridMultilevel"/>
    <w:tmpl w:val="224C0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23B93"/>
    <w:multiLevelType w:val="hybridMultilevel"/>
    <w:tmpl w:val="82E4E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E527E"/>
    <w:multiLevelType w:val="hybridMultilevel"/>
    <w:tmpl w:val="01D00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01D15"/>
    <w:multiLevelType w:val="hybridMultilevel"/>
    <w:tmpl w:val="7D14E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10ACA"/>
    <w:multiLevelType w:val="hybridMultilevel"/>
    <w:tmpl w:val="168A34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315FC2"/>
    <w:multiLevelType w:val="hybridMultilevel"/>
    <w:tmpl w:val="9BB4D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B23DC"/>
    <w:multiLevelType w:val="hybridMultilevel"/>
    <w:tmpl w:val="AA82B5A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87914712">
    <w:abstractNumId w:val="12"/>
  </w:num>
  <w:num w:numId="2" w16cid:durableId="1549224587">
    <w:abstractNumId w:val="0"/>
  </w:num>
  <w:num w:numId="3" w16cid:durableId="1469669405">
    <w:abstractNumId w:val="10"/>
  </w:num>
  <w:num w:numId="4" w16cid:durableId="1372144702">
    <w:abstractNumId w:val="6"/>
  </w:num>
  <w:num w:numId="5" w16cid:durableId="1271664188">
    <w:abstractNumId w:val="7"/>
  </w:num>
  <w:num w:numId="6" w16cid:durableId="372510219">
    <w:abstractNumId w:val="9"/>
  </w:num>
  <w:num w:numId="7" w16cid:durableId="2041279865">
    <w:abstractNumId w:val="1"/>
  </w:num>
  <w:num w:numId="8" w16cid:durableId="1120951949">
    <w:abstractNumId w:val="11"/>
  </w:num>
  <w:num w:numId="9" w16cid:durableId="153500174">
    <w:abstractNumId w:val="8"/>
  </w:num>
  <w:num w:numId="10" w16cid:durableId="325786575">
    <w:abstractNumId w:val="2"/>
  </w:num>
  <w:num w:numId="11" w16cid:durableId="1303079529">
    <w:abstractNumId w:val="5"/>
  </w:num>
  <w:num w:numId="12" w16cid:durableId="787773517">
    <w:abstractNumId w:val="3"/>
  </w:num>
  <w:num w:numId="13" w16cid:durableId="79476032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7818"/>
    <w:rsid w:val="00013C10"/>
    <w:rsid w:val="00015087"/>
    <w:rsid w:val="00044B65"/>
    <w:rsid w:val="00044D06"/>
    <w:rsid w:val="0005274A"/>
    <w:rsid w:val="00053225"/>
    <w:rsid w:val="000609A2"/>
    <w:rsid w:val="00062768"/>
    <w:rsid w:val="00063081"/>
    <w:rsid w:val="00071653"/>
    <w:rsid w:val="000824F4"/>
    <w:rsid w:val="00084B60"/>
    <w:rsid w:val="00092054"/>
    <w:rsid w:val="00096E68"/>
    <w:rsid w:val="000978E8"/>
    <w:rsid w:val="000B1DED"/>
    <w:rsid w:val="000B4E5A"/>
    <w:rsid w:val="000B53F5"/>
    <w:rsid w:val="000C3A4A"/>
    <w:rsid w:val="000D08DC"/>
    <w:rsid w:val="000F4D74"/>
    <w:rsid w:val="00105340"/>
    <w:rsid w:val="001060D9"/>
    <w:rsid w:val="00117870"/>
    <w:rsid w:val="0012209D"/>
    <w:rsid w:val="001532E2"/>
    <w:rsid w:val="00156F2F"/>
    <w:rsid w:val="0016524E"/>
    <w:rsid w:val="001769B8"/>
    <w:rsid w:val="0018144C"/>
    <w:rsid w:val="001840EA"/>
    <w:rsid w:val="0019276A"/>
    <w:rsid w:val="001A3A08"/>
    <w:rsid w:val="001B22BC"/>
    <w:rsid w:val="001B6986"/>
    <w:rsid w:val="001C5C5C"/>
    <w:rsid w:val="001C7CC5"/>
    <w:rsid w:val="001D0B37"/>
    <w:rsid w:val="001D5201"/>
    <w:rsid w:val="001E24BE"/>
    <w:rsid w:val="001E7DD5"/>
    <w:rsid w:val="001E7EBE"/>
    <w:rsid w:val="00205458"/>
    <w:rsid w:val="00206535"/>
    <w:rsid w:val="00221A47"/>
    <w:rsid w:val="00222E47"/>
    <w:rsid w:val="00236BFE"/>
    <w:rsid w:val="00241441"/>
    <w:rsid w:val="0024539C"/>
    <w:rsid w:val="00251A59"/>
    <w:rsid w:val="00254722"/>
    <w:rsid w:val="002547F5"/>
    <w:rsid w:val="00260333"/>
    <w:rsid w:val="00260B1D"/>
    <w:rsid w:val="002648C4"/>
    <w:rsid w:val="00266C6A"/>
    <w:rsid w:val="0028509A"/>
    <w:rsid w:val="002935F2"/>
    <w:rsid w:val="0029789A"/>
    <w:rsid w:val="002A70BE"/>
    <w:rsid w:val="002C2CC5"/>
    <w:rsid w:val="002C6198"/>
    <w:rsid w:val="002D4DF4"/>
    <w:rsid w:val="00313CC8"/>
    <w:rsid w:val="003178D9"/>
    <w:rsid w:val="00320F2F"/>
    <w:rsid w:val="003249E8"/>
    <w:rsid w:val="0034151E"/>
    <w:rsid w:val="00361791"/>
    <w:rsid w:val="00364B2C"/>
    <w:rsid w:val="003652B3"/>
    <w:rsid w:val="003701F7"/>
    <w:rsid w:val="003B0262"/>
    <w:rsid w:val="004263FE"/>
    <w:rsid w:val="00435E34"/>
    <w:rsid w:val="00463797"/>
    <w:rsid w:val="00474D00"/>
    <w:rsid w:val="004A5D1F"/>
    <w:rsid w:val="004B00AE"/>
    <w:rsid w:val="004B2A50"/>
    <w:rsid w:val="004C0252"/>
    <w:rsid w:val="004D721B"/>
    <w:rsid w:val="0051744C"/>
    <w:rsid w:val="00524005"/>
    <w:rsid w:val="00541CE0"/>
    <w:rsid w:val="005455BB"/>
    <w:rsid w:val="00545CDD"/>
    <w:rsid w:val="005534E1"/>
    <w:rsid w:val="00554DB6"/>
    <w:rsid w:val="00573487"/>
    <w:rsid w:val="0057663A"/>
    <w:rsid w:val="00580CBF"/>
    <w:rsid w:val="005907B3"/>
    <w:rsid w:val="005949FA"/>
    <w:rsid w:val="005A7B05"/>
    <w:rsid w:val="005B3B3C"/>
    <w:rsid w:val="005B5822"/>
    <w:rsid w:val="005D4285"/>
    <w:rsid w:val="005D44D1"/>
    <w:rsid w:val="005E118E"/>
    <w:rsid w:val="005F6F96"/>
    <w:rsid w:val="006129A5"/>
    <w:rsid w:val="006249FD"/>
    <w:rsid w:val="00625095"/>
    <w:rsid w:val="00651280"/>
    <w:rsid w:val="00655917"/>
    <w:rsid w:val="00657C6D"/>
    <w:rsid w:val="00664431"/>
    <w:rsid w:val="00680547"/>
    <w:rsid w:val="00684978"/>
    <w:rsid w:val="0068721A"/>
    <w:rsid w:val="00695D76"/>
    <w:rsid w:val="006A1F71"/>
    <w:rsid w:val="006B0820"/>
    <w:rsid w:val="006B1AF6"/>
    <w:rsid w:val="006F44EB"/>
    <w:rsid w:val="0070376B"/>
    <w:rsid w:val="007256A5"/>
    <w:rsid w:val="00732B76"/>
    <w:rsid w:val="00733A62"/>
    <w:rsid w:val="0075254D"/>
    <w:rsid w:val="00761108"/>
    <w:rsid w:val="00791306"/>
    <w:rsid w:val="0079197B"/>
    <w:rsid w:val="00791A2A"/>
    <w:rsid w:val="007A4581"/>
    <w:rsid w:val="007C22CC"/>
    <w:rsid w:val="007C6FAA"/>
    <w:rsid w:val="007E2D19"/>
    <w:rsid w:val="007F2AEA"/>
    <w:rsid w:val="00800038"/>
    <w:rsid w:val="008043E5"/>
    <w:rsid w:val="00813365"/>
    <w:rsid w:val="00813A2C"/>
    <w:rsid w:val="0082020C"/>
    <w:rsid w:val="0082075E"/>
    <w:rsid w:val="0082119C"/>
    <w:rsid w:val="008443D8"/>
    <w:rsid w:val="00854B1E"/>
    <w:rsid w:val="00856B8A"/>
    <w:rsid w:val="00860092"/>
    <w:rsid w:val="00876272"/>
    <w:rsid w:val="00883499"/>
    <w:rsid w:val="00884D54"/>
    <w:rsid w:val="00885FD1"/>
    <w:rsid w:val="008B4280"/>
    <w:rsid w:val="008B690F"/>
    <w:rsid w:val="008C005E"/>
    <w:rsid w:val="008D52C9"/>
    <w:rsid w:val="008D7C36"/>
    <w:rsid w:val="008F03C7"/>
    <w:rsid w:val="009064A9"/>
    <w:rsid w:val="00907E11"/>
    <w:rsid w:val="00936BE0"/>
    <w:rsid w:val="00937BD6"/>
    <w:rsid w:val="00943991"/>
    <w:rsid w:val="00945F4B"/>
    <w:rsid w:val="009464AF"/>
    <w:rsid w:val="00954E47"/>
    <w:rsid w:val="00965BFB"/>
    <w:rsid w:val="00970E28"/>
    <w:rsid w:val="00974F30"/>
    <w:rsid w:val="009752C2"/>
    <w:rsid w:val="0098120F"/>
    <w:rsid w:val="00996476"/>
    <w:rsid w:val="009A3420"/>
    <w:rsid w:val="009A672C"/>
    <w:rsid w:val="009C28B4"/>
    <w:rsid w:val="009D309D"/>
    <w:rsid w:val="00A021B7"/>
    <w:rsid w:val="00A0407F"/>
    <w:rsid w:val="00A131D9"/>
    <w:rsid w:val="00A14888"/>
    <w:rsid w:val="00A23226"/>
    <w:rsid w:val="00A34296"/>
    <w:rsid w:val="00A43F04"/>
    <w:rsid w:val="00A51761"/>
    <w:rsid w:val="00A521A9"/>
    <w:rsid w:val="00A84520"/>
    <w:rsid w:val="00A925C0"/>
    <w:rsid w:val="00A92CE3"/>
    <w:rsid w:val="00A9766B"/>
    <w:rsid w:val="00AA3CB5"/>
    <w:rsid w:val="00AC2B17"/>
    <w:rsid w:val="00AD29ED"/>
    <w:rsid w:val="00AE12C7"/>
    <w:rsid w:val="00AE1CA0"/>
    <w:rsid w:val="00AE39DC"/>
    <w:rsid w:val="00AE4DC4"/>
    <w:rsid w:val="00AF72E5"/>
    <w:rsid w:val="00B138AA"/>
    <w:rsid w:val="00B14E7E"/>
    <w:rsid w:val="00B34F82"/>
    <w:rsid w:val="00B430BB"/>
    <w:rsid w:val="00B71785"/>
    <w:rsid w:val="00B84C12"/>
    <w:rsid w:val="00BA6654"/>
    <w:rsid w:val="00BB4A42"/>
    <w:rsid w:val="00BB61CB"/>
    <w:rsid w:val="00BB7845"/>
    <w:rsid w:val="00BC17B3"/>
    <w:rsid w:val="00BE2C30"/>
    <w:rsid w:val="00BF1CC6"/>
    <w:rsid w:val="00BF2F31"/>
    <w:rsid w:val="00C11982"/>
    <w:rsid w:val="00C44AF1"/>
    <w:rsid w:val="00C5682F"/>
    <w:rsid w:val="00C61A94"/>
    <w:rsid w:val="00C85776"/>
    <w:rsid w:val="00C907D0"/>
    <w:rsid w:val="00C91418"/>
    <w:rsid w:val="00CA1AD9"/>
    <w:rsid w:val="00CB1F23"/>
    <w:rsid w:val="00CB79A5"/>
    <w:rsid w:val="00CD04F0"/>
    <w:rsid w:val="00CD366E"/>
    <w:rsid w:val="00CE3A26"/>
    <w:rsid w:val="00D05412"/>
    <w:rsid w:val="00D16D9D"/>
    <w:rsid w:val="00D17C84"/>
    <w:rsid w:val="00D2194B"/>
    <w:rsid w:val="00D3349E"/>
    <w:rsid w:val="00D54AA2"/>
    <w:rsid w:val="00D55315"/>
    <w:rsid w:val="00D5587F"/>
    <w:rsid w:val="00D57CFF"/>
    <w:rsid w:val="00D64A48"/>
    <w:rsid w:val="00D65B56"/>
    <w:rsid w:val="00D67D41"/>
    <w:rsid w:val="00D94960"/>
    <w:rsid w:val="00DA2548"/>
    <w:rsid w:val="00DB4458"/>
    <w:rsid w:val="00DB45D4"/>
    <w:rsid w:val="00DD6655"/>
    <w:rsid w:val="00DE5E20"/>
    <w:rsid w:val="00DF06D3"/>
    <w:rsid w:val="00E24D4E"/>
    <w:rsid w:val="00E25775"/>
    <w:rsid w:val="00E264FD"/>
    <w:rsid w:val="00E36077"/>
    <w:rsid w:val="00E363B8"/>
    <w:rsid w:val="00E50087"/>
    <w:rsid w:val="00E63AC1"/>
    <w:rsid w:val="00E96015"/>
    <w:rsid w:val="00EA00F9"/>
    <w:rsid w:val="00ED256B"/>
    <w:rsid w:val="00ED2E52"/>
    <w:rsid w:val="00F01EA0"/>
    <w:rsid w:val="00F378D2"/>
    <w:rsid w:val="00F43B05"/>
    <w:rsid w:val="00F53BD4"/>
    <w:rsid w:val="00F67798"/>
    <w:rsid w:val="00F85DED"/>
    <w:rsid w:val="00F90F90"/>
    <w:rsid w:val="00F94E79"/>
    <w:rsid w:val="00FA4223"/>
    <w:rsid w:val="00FB3CED"/>
    <w:rsid w:val="00FB7297"/>
    <w:rsid w:val="00FB7DD1"/>
    <w:rsid w:val="00FC2ADA"/>
    <w:rsid w:val="00FD533C"/>
    <w:rsid w:val="00FE0F25"/>
    <w:rsid w:val="00FE41A4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D3D9BD"/>
  <w15:docId w15:val="{23F3530C-17E3-4F6D-9E91-055E69D6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link w:val="HeaderChar"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DD6655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DD6655"/>
    <w:rPr>
      <w:rFonts w:ascii="CG Times" w:hAnsi="CG Times"/>
      <w:snapToGrid w:val="0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34F82"/>
    <w:rPr>
      <w:rFonts w:ascii="Lucida Sans" w:hAnsi="Lucida Sans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5455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455BB"/>
    <w:rPr>
      <w:rFonts w:ascii="Lucida Sans" w:hAnsi="Lucida Sans"/>
      <w:sz w:val="18"/>
      <w:lang w:eastAsia="en-GB"/>
    </w:rPr>
  </w:style>
  <w:style w:type="paragraph" w:customStyle="1" w:styleId="Default">
    <w:name w:val="Default"/>
    <w:rsid w:val="004D721B"/>
    <w:pPr>
      <w:autoSpaceDE w:val="0"/>
      <w:autoSpaceDN w:val="0"/>
      <w:adjustRightInd w:val="0"/>
    </w:pPr>
    <w:rPr>
      <w:rFonts w:ascii="Lucida Sans" w:eastAsia="SimSun" w:hAnsi="Lucida Sans" w:cs="Lucida San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05412"/>
    <w:rPr>
      <w:rFonts w:ascii="Lucida Sans" w:hAnsi="Lucida Sans"/>
      <w:sz w:val="18"/>
      <w:lang w:eastAsia="en-GB"/>
    </w:rPr>
  </w:style>
  <w:style w:type="paragraph" w:styleId="NoSpacing">
    <w:name w:val="No Spacing"/>
    <w:uiPriority w:val="1"/>
    <w:qFormat/>
    <w:rsid w:val="00907E11"/>
    <w:pPr>
      <w:overflowPunct w:val="0"/>
      <w:autoSpaceDE w:val="0"/>
      <w:autoSpaceDN w:val="0"/>
      <w:adjustRightInd w:val="0"/>
      <w:textAlignment w:val="baseline"/>
    </w:pPr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3f_ xmlns="c01e5b29-193a-4d10-968b-451612a16e40">false</Publish_x003f_>
    <applicable_x0020_service xmlns="c01e5b29-193a-4d10-968b-451612a16e40">
      <Value>83</Value>
      <Value>148</Value>
      <Value>38</Value>
      <Value>252</Value>
    </applicable_x0020_service>
    <notes0 xmlns="c01e5b29-193a-4d10-968b-451612a16e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6D494F919604A818556CC5B3B76CE" ma:contentTypeVersion="" ma:contentTypeDescription="Create a new document." ma:contentTypeScope="" ma:versionID="c67056c748b28a9744bd32632381611f">
  <xsd:schema xmlns:xsd="http://www.w3.org/2001/XMLSchema" xmlns:xs="http://www.w3.org/2001/XMLSchema" xmlns:p="http://schemas.microsoft.com/office/2006/metadata/properties" xmlns:ns2="c01e5b29-193a-4d10-968b-451612a16e40" targetNamespace="http://schemas.microsoft.com/office/2006/metadata/properties" ma:root="true" ma:fieldsID="0dbab381a8264a61be272f9d04141238" ns2:_="">
    <xsd:import namespace="c01e5b29-193a-4d10-968b-451612a16e40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applicable_x0020_service" minOccurs="0"/>
                <xsd:element ref="ns2:Publish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5b29-193a-4d10-968b-451612a16e40" elementFormDefault="qualified">
    <xsd:import namespace="http://schemas.microsoft.com/office/2006/documentManagement/types"/>
    <xsd:import namespace="http://schemas.microsoft.com/office/infopath/2007/PartnerControls"/>
    <xsd:element name="notes0" ma:index="1" nillable="true" ma:displayName="notes" ma:description="optional explanatory notes for pdf.  Particularly used when the document is added but will not appear in a How Do I section" ma:internalName="notes0">
      <xsd:simpleType>
        <xsd:restriction base="dms:Text">
          <xsd:maxLength value="255"/>
        </xsd:restriction>
      </xsd:simpleType>
    </xsd:element>
    <xsd:element name="applicable_x0020_service" ma:index="3" nillable="true" ma:displayName="applicable service" ma:list="{66AB921A-3F18-4E48-8F60-45150F77AADD}" ma:internalName="applicable_x0020_service" ma:showField="Title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_x003f_" ma:index="4" nillable="true" ma:displayName="Publish?" ma:default="0" ma:internalName="Publish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c01e5b29-193a-4d10-968b-451612a16e40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C2B2A-1253-452F-B6C3-FF7AD6128F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BBE158-4AE6-4192-9A20-BC857673C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5b29-193a-4d10-968b-451612a16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1324</Words>
  <Characters>8299</Characters>
  <Application>Microsoft Office Word</Application>
  <DocSecurity>0</DocSecurity>
  <Lines>488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Newton-Woof K.</dc:creator>
  <cp:keywords>V0.1</cp:keywords>
  <cp:lastModifiedBy>Daniel  Ward (HR)</cp:lastModifiedBy>
  <cp:revision>2</cp:revision>
  <cp:lastPrinted>2024-09-25T10:12:00Z</cp:lastPrinted>
  <dcterms:created xsi:type="dcterms:W3CDTF">2024-11-22T11:33:00Z</dcterms:created>
  <dcterms:modified xsi:type="dcterms:W3CDTF">2024-11-22T11:33:00Z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0x0101004B56D494F919604A818556CC5B3B76CE</vt:lpwstr>
  </property>
  <property fmtid="{D5CDD505-2E9C-101B-9397-08002B2CF9AE}" pid="3" name="GrammarlyDocumentId">
    <vt:lpwstr>15f952fc5b9f3057df282ea5403ce229e8b118c7182ed7e327087a3e495bfc8c</vt:lpwstr>
  </property>
</Properties>
</file>